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FE748" w14:textId="77777777" w:rsidR="00A30670" w:rsidRPr="00A30670" w:rsidRDefault="00A30670" w:rsidP="002A5E10">
      <w:pPr>
        <w:widowControl/>
        <w:spacing w:line="360" w:lineRule="auto"/>
        <w:jc w:val="center"/>
        <w:rPr>
          <w:rFonts w:ascii="Times New Roman" w:eastAsia="宋体" w:hAnsi="Times New Roman" w:cs="Times New Roman"/>
          <w:b/>
          <w:sz w:val="36"/>
          <w:szCs w:val="24"/>
        </w:rPr>
      </w:pPr>
      <w:r w:rsidRPr="00A30670">
        <w:rPr>
          <w:rFonts w:ascii="Times New Roman" w:eastAsia="宋体" w:hAnsi="宋体" w:cs="Times New Roman"/>
          <w:b/>
          <w:sz w:val="36"/>
          <w:szCs w:val="24"/>
        </w:rPr>
        <w:t>《</w:t>
      </w:r>
      <w:r>
        <w:rPr>
          <w:rFonts w:ascii="Times New Roman" w:eastAsia="宋体" w:hAnsi="宋体" w:cs="Times New Roman" w:hint="eastAsia"/>
          <w:b/>
          <w:sz w:val="36"/>
          <w:szCs w:val="24"/>
        </w:rPr>
        <w:t>核电厂概率安全评价综合型人员可靠性分析方法</w:t>
      </w:r>
      <w:r w:rsidRPr="00A30670">
        <w:rPr>
          <w:rFonts w:ascii="Times New Roman" w:eastAsia="宋体" w:hAnsi="宋体" w:cs="Times New Roman"/>
          <w:b/>
          <w:sz w:val="36"/>
          <w:szCs w:val="24"/>
        </w:rPr>
        <w:t>（征求意见稿）》编制说明</w:t>
      </w:r>
    </w:p>
    <w:p w14:paraId="36088F12" w14:textId="77777777" w:rsidR="00A30670" w:rsidRPr="00A30670" w:rsidRDefault="00A30670" w:rsidP="00A30670">
      <w:pPr>
        <w:widowControl/>
        <w:spacing w:line="360" w:lineRule="auto"/>
        <w:jc w:val="left"/>
        <w:outlineLvl w:val="0"/>
        <w:rPr>
          <w:rFonts w:ascii="Times New Roman" w:eastAsia="宋体" w:hAnsi="Times New Roman" w:cs="Times New Roman"/>
          <w:b/>
          <w:sz w:val="28"/>
          <w:szCs w:val="28"/>
        </w:rPr>
      </w:pPr>
      <w:r w:rsidRPr="00A30670">
        <w:rPr>
          <w:rFonts w:ascii="Times New Roman" w:eastAsia="宋体" w:hAnsi="宋体" w:cs="Times New Roman"/>
          <w:b/>
          <w:sz w:val="28"/>
          <w:szCs w:val="28"/>
        </w:rPr>
        <w:t>一、工作简况</w:t>
      </w:r>
    </w:p>
    <w:p w14:paraId="01657E2F" w14:textId="77777777" w:rsidR="00A30670" w:rsidRPr="00A30670" w:rsidRDefault="00A30670" w:rsidP="00A30670">
      <w:pPr>
        <w:widowControl/>
        <w:spacing w:line="360" w:lineRule="auto"/>
        <w:jc w:val="left"/>
        <w:rPr>
          <w:rFonts w:ascii="Times New Roman" w:eastAsia="宋体" w:hAnsi="Times New Roman" w:cs="Times New Roman"/>
          <w:b/>
          <w:sz w:val="24"/>
          <w:szCs w:val="24"/>
        </w:rPr>
      </w:pPr>
      <w:r w:rsidRPr="00A30670">
        <w:rPr>
          <w:rFonts w:ascii="Times New Roman" w:eastAsia="宋体" w:hAnsi="Times New Roman" w:cs="Times New Roman"/>
          <w:b/>
          <w:sz w:val="24"/>
          <w:szCs w:val="24"/>
        </w:rPr>
        <w:t>1</w:t>
      </w:r>
      <w:r w:rsidRPr="00A30670">
        <w:rPr>
          <w:rFonts w:ascii="Times New Roman" w:eastAsia="宋体" w:hAnsi="宋体" w:cs="Times New Roman"/>
          <w:b/>
          <w:sz w:val="24"/>
          <w:szCs w:val="24"/>
        </w:rPr>
        <w:t>、任务来源</w:t>
      </w:r>
    </w:p>
    <w:p w14:paraId="2DA67FFB" w14:textId="77777777" w:rsidR="00A30670" w:rsidRPr="00A30670" w:rsidRDefault="00A30670" w:rsidP="00A30670">
      <w:pPr>
        <w:widowControl/>
        <w:spacing w:line="360" w:lineRule="auto"/>
        <w:ind w:firstLineChars="200" w:firstLine="480"/>
        <w:jc w:val="left"/>
        <w:rPr>
          <w:rFonts w:ascii="Times New Roman" w:eastAsia="宋体" w:hAnsi="Times New Roman" w:cs="Times New Roman"/>
          <w:sz w:val="24"/>
          <w:szCs w:val="24"/>
        </w:rPr>
      </w:pPr>
      <w:r w:rsidRPr="00A30670">
        <w:rPr>
          <w:rFonts w:ascii="Times New Roman" w:eastAsia="宋体" w:hAnsi="宋体" w:cs="Times New Roman"/>
          <w:sz w:val="24"/>
          <w:szCs w:val="24"/>
        </w:rPr>
        <w:t>本标准由上海核工程研究设计院股份有限公司主编，</w:t>
      </w:r>
      <w:proofErr w:type="gramStart"/>
      <w:r w:rsidRPr="00A30670">
        <w:rPr>
          <w:rFonts w:ascii="Times New Roman" w:eastAsia="宋体" w:hAnsi="宋体" w:cs="Times New Roman" w:hint="eastAsia"/>
          <w:sz w:val="24"/>
          <w:szCs w:val="24"/>
        </w:rPr>
        <w:t>生态环境部核与</w:t>
      </w:r>
      <w:proofErr w:type="gramEnd"/>
      <w:r w:rsidRPr="00A30670">
        <w:rPr>
          <w:rFonts w:ascii="Times New Roman" w:eastAsia="宋体" w:hAnsi="宋体" w:cs="Times New Roman" w:hint="eastAsia"/>
          <w:sz w:val="24"/>
          <w:szCs w:val="24"/>
        </w:rPr>
        <w:t>辐射安全中心、苏州热工研究院有限公司、中国核电工程有限公司</w:t>
      </w:r>
      <w:r w:rsidRPr="00A30670">
        <w:rPr>
          <w:rFonts w:ascii="Times New Roman" w:eastAsia="宋体" w:hAnsi="宋体" w:cs="Times New Roman"/>
          <w:sz w:val="24"/>
          <w:szCs w:val="24"/>
        </w:rPr>
        <w:t>等参编，</w:t>
      </w:r>
      <w:r w:rsidRPr="00A30670">
        <w:rPr>
          <w:rFonts w:ascii="Times New Roman" w:eastAsia="宋体" w:hAnsi="Times New Roman" w:cs="Times New Roman"/>
          <w:sz w:val="24"/>
          <w:szCs w:val="24"/>
        </w:rPr>
        <w:t>202</w:t>
      </w:r>
      <w:r w:rsidR="007C3051">
        <w:rPr>
          <w:rFonts w:ascii="Times New Roman" w:eastAsia="宋体" w:hAnsi="Times New Roman" w:cs="Times New Roman" w:hint="eastAsia"/>
          <w:sz w:val="24"/>
          <w:szCs w:val="24"/>
        </w:rPr>
        <w:t>3</w:t>
      </w:r>
      <w:r w:rsidRPr="00A30670">
        <w:rPr>
          <w:rFonts w:ascii="Times New Roman" w:eastAsia="宋体" w:hAnsi="宋体" w:cs="Times New Roman"/>
          <w:sz w:val="24"/>
          <w:szCs w:val="24"/>
        </w:rPr>
        <w:t>年</w:t>
      </w:r>
      <w:r w:rsidR="007C3051">
        <w:rPr>
          <w:rFonts w:ascii="Times New Roman" w:eastAsia="宋体" w:hAnsi="Times New Roman" w:cs="Times New Roman" w:hint="eastAsia"/>
          <w:sz w:val="24"/>
          <w:szCs w:val="24"/>
        </w:rPr>
        <w:t>11</w:t>
      </w:r>
      <w:r w:rsidRPr="00A30670">
        <w:rPr>
          <w:rFonts w:ascii="Times New Roman" w:eastAsia="宋体" w:hAnsi="宋体" w:cs="Times New Roman"/>
          <w:sz w:val="24"/>
          <w:szCs w:val="24"/>
        </w:rPr>
        <w:t>月通过立项审批，详见中国核能行业协会（</w:t>
      </w:r>
      <w:proofErr w:type="gramStart"/>
      <w:r w:rsidRPr="00A30670">
        <w:rPr>
          <w:rFonts w:ascii="Times New Roman" w:eastAsia="宋体" w:hAnsi="宋体" w:cs="Times New Roman"/>
          <w:sz w:val="24"/>
          <w:szCs w:val="24"/>
        </w:rPr>
        <w:t>核协科函</w:t>
      </w:r>
      <w:proofErr w:type="gramEnd"/>
      <w:r w:rsidRPr="00A30670">
        <w:rPr>
          <w:rFonts w:ascii="Times New Roman" w:eastAsia="宋体" w:hAnsi="Times New Roman" w:cs="Times New Roman"/>
          <w:sz w:val="24"/>
          <w:szCs w:val="24"/>
        </w:rPr>
        <w:t>[202</w:t>
      </w:r>
      <w:r w:rsidR="007C3051">
        <w:rPr>
          <w:rFonts w:ascii="Times New Roman" w:eastAsia="宋体" w:hAnsi="Times New Roman" w:cs="Times New Roman" w:hint="eastAsia"/>
          <w:sz w:val="24"/>
          <w:szCs w:val="24"/>
        </w:rPr>
        <w:t>3</w:t>
      </w:r>
      <w:r w:rsidRPr="00A30670">
        <w:rPr>
          <w:rFonts w:ascii="Times New Roman" w:eastAsia="宋体" w:hAnsi="Times New Roman" w:cs="Times New Roman"/>
          <w:sz w:val="24"/>
          <w:szCs w:val="24"/>
        </w:rPr>
        <w:t>]</w:t>
      </w:r>
      <w:r w:rsidR="007C3051">
        <w:rPr>
          <w:rFonts w:ascii="Times New Roman" w:eastAsia="宋体" w:hAnsi="Times New Roman" w:cs="Times New Roman" w:hint="eastAsia"/>
          <w:sz w:val="24"/>
          <w:szCs w:val="24"/>
        </w:rPr>
        <w:t>835</w:t>
      </w:r>
      <w:r w:rsidRPr="00A30670">
        <w:rPr>
          <w:rFonts w:ascii="Times New Roman" w:eastAsia="宋体" w:hAnsi="宋体" w:cs="Times New Roman"/>
          <w:sz w:val="24"/>
          <w:szCs w:val="24"/>
        </w:rPr>
        <w:t>号）</w:t>
      </w:r>
      <w:r w:rsidR="007C3051">
        <w:rPr>
          <w:rFonts w:ascii="Times New Roman" w:eastAsia="宋体" w:hAnsi="Times New Roman" w:cs="Times New Roman" w:hint="eastAsia"/>
          <w:sz w:val="24"/>
          <w:szCs w:val="24"/>
        </w:rPr>
        <w:t>“</w:t>
      </w:r>
      <w:r w:rsidR="007C3051" w:rsidRPr="00A30670">
        <w:rPr>
          <w:rFonts w:ascii="Times New Roman" w:eastAsia="宋体" w:hAnsi="宋体" w:cs="Times New Roman"/>
          <w:sz w:val="24"/>
          <w:szCs w:val="24"/>
        </w:rPr>
        <w:t>关于《</w:t>
      </w:r>
      <w:r w:rsidR="007C3051">
        <w:rPr>
          <w:rFonts w:ascii="Times New Roman" w:eastAsia="宋体" w:hAnsi="宋体" w:cs="Times New Roman" w:hint="eastAsia"/>
          <w:sz w:val="24"/>
          <w:szCs w:val="24"/>
        </w:rPr>
        <w:t>核电厂海水铸件浸渗喷涂修复技术要求</w:t>
      </w:r>
      <w:r w:rsidR="007C3051" w:rsidRPr="00A30670">
        <w:rPr>
          <w:rFonts w:ascii="Times New Roman" w:eastAsia="宋体" w:hAnsi="宋体" w:cs="Times New Roman"/>
          <w:sz w:val="24"/>
          <w:szCs w:val="24"/>
        </w:rPr>
        <w:t>》等</w:t>
      </w:r>
      <w:r w:rsidR="007C3051">
        <w:rPr>
          <w:rFonts w:ascii="Times New Roman" w:eastAsia="宋体" w:hAnsi="Times New Roman" w:cs="Times New Roman" w:hint="eastAsia"/>
          <w:sz w:val="24"/>
          <w:szCs w:val="24"/>
        </w:rPr>
        <w:t>74</w:t>
      </w:r>
      <w:r w:rsidR="007C3051" w:rsidRPr="00A30670">
        <w:rPr>
          <w:rFonts w:ascii="Times New Roman" w:eastAsia="宋体" w:hAnsi="宋体" w:cs="Times New Roman"/>
          <w:sz w:val="24"/>
          <w:szCs w:val="24"/>
        </w:rPr>
        <w:t>项团体标准通过立项审批的通知</w:t>
      </w:r>
      <w:r w:rsidR="007C3051">
        <w:rPr>
          <w:rFonts w:ascii="Times New Roman" w:eastAsia="宋体" w:hAnsi="Times New Roman" w:cs="Times New Roman" w:hint="eastAsia"/>
          <w:sz w:val="24"/>
          <w:szCs w:val="24"/>
        </w:rPr>
        <w:t>”</w:t>
      </w:r>
      <w:r w:rsidRPr="00A30670">
        <w:rPr>
          <w:rFonts w:ascii="Times New Roman" w:eastAsia="宋体" w:hAnsi="宋体" w:cs="Times New Roman"/>
          <w:sz w:val="24"/>
          <w:szCs w:val="24"/>
        </w:rPr>
        <w:t>。本标准</w:t>
      </w:r>
      <w:proofErr w:type="gramStart"/>
      <w:r w:rsidRPr="00A30670">
        <w:rPr>
          <w:rFonts w:ascii="Times New Roman" w:eastAsia="宋体" w:hAnsi="宋体" w:cs="Times New Roman"/>
          <w:sz w:val="24"/>
          <w:szCs w:val="24"/>
        </w:rPr>
        <w:t>具体条</w:t>
      </w:r>
      <w:proofErr w:type="gramEnd"/>
      <w:r w:rsidRPr="00A30670">
        <w:rPr>
          <w:rFonts w:ascii="Times New Roman" w:eastAsia="宋体" w:hAnsi="宋体" w:cs="Times New Roman"/>
          <w:sz w:val="24"/>
          <w:szCs w:val="24"/>
        </w:rPr>
        <w:t>目见该通知中获准立项的</w:t>
      </w:r>
      <w:r w:rsidR="007C3051">
        <w:rPr>
          <w:rFonts w:ascii="Times New Roman" w:eastAsia="宋体" w:hAnsi="Times New Roman" w:cs="Times New Roman" w:hint="eastAsia"/>
          <w:sz w:val="24"/>
          <w:szCs w:val="24"/>
        </w:rPr>
        <w:t>74</w:t>
      </w:r>
      <w:r w:rsidRPr="00A30670">
        <w:rPr>
          <w:rFonts w:ascii="Times New Roman" w:eastAsia="宋体" w:hAnsi="宋体" w:cs="Times New Roman"/>
          <w:sz w:val="24"/>
          <w:szCs w:val="24"/>
        </w:rPr>
        <w:t>项标准清单表中序号</w:t>
      </w:r>
      <w:r w:rsidR="007C3051">
        <w:rPr>
          <w:rFonts w:ascii="Times New Roman" w:eastAsia="宋体" w:hAnsi="Times New Roman" w:cs="Times New Roman" w:hint="eastAsia"/>
          <w:sz w:val="24"/>
          <w:szCs w:val="24"/>
        </w:rPr>
        <w:t>60</w:t>
      </w:r>
      <w:r w:rsidRPr="00A30670">
        <w:rPr>
          <w:rFonts w:ascii="Times New Roman" w:eastAsia="宋体" w:hAnsi="宋体" w:cs="Times New Roman"/>
          <w:sz w:val="24"/>
          <w:szCs w:val="24"/>
        </w:rPr>
        <w:t>项。</w:t>
      </w:r>
    </w:p>
    <w:p w14:paraId="67888EC8" w14:textId="77777777" w:rsidR="00A30670" w:rsidRPr="00A30670" w:rsidRDefault="00A30670" w:rsidP="00A30670">
      <w:pPr>
        <w:widowControl/>
        <w:spacing w:line="360" w:lineRule="auto"/>
        <w:jc w:val="left"/>
        <w:rPr>
          <w:rFonts w:ascii="Times New Roman" w:eastAsia="宋体" w:hAnsi="Times New Roman" w:cs="Times New Roman"/>
          <w:sz w:val="24"/>
          <w:szCs w:val="24"/>
        </w:rPr>
      </w:pPr>
    </w:p>
    <w:p w14:paraId="7CDA88C0" w14:textId="77777777" w:rsidR="00A30670" w:rsidRPr="00A30670" w:rsidRDefault="00A30670" w:rsidP="00A30670">
      <w:pPr>
        <w:widowControl/>
        <w:spacing w:line="360" w:lineRule="auto"/>
        <w:jc w:val="left"/>
        <w:rPr>
          <w:rFonts w:ascii="Times New Roman" w:eastAsia="宋体" w:hAnsi="Times New Roman" w:cs="Times New Roman"/>
          <w:b/>
          <w:sz w:val="24"/>
          <w:szCs w:val="24"/>
        </w:rPr>
      </w:pPr>
      <w:r w:rsidRPr="00A30670">
        <w:rPr>
          <w:rFonts w:ascii="Times New Roman" w:eastAsia="宋体" w:hAnsi="Times New Roman" w:cs="Times New Roman"/>
          <w:b/>
          <w:sz w:val="24"/>
          <w:szCs w:val="24"/>
        </w:rPr>
        <w:t>2</w:t>
      </w:r>
      <w:r w:rsidRPr="00A30670">
        <w:rPr>
          <w:rFonts w:ascii="Times New Roman" w:eastAsia="宋体" w:hAnsi="宋体" w:cs="Times New Roman"/>
          <w:b/>
          <w:sz w:val="24"/>
          <w:szCs w:val="24"/>
        </w:rPr>
        <w:t>、主要工作过程</w:t>
      </w:r>
    </w:p>
    <w:p w14:paraId="66BD1A18" w14:textId="77777777" w:rsidR="00A30670" w:rsidRPr="00A30670" w:rsidRDefault="00A30670" w:rsidP="00A30670">
      <w:pPr>
        <w:widowControl/>
        <w:spacing w:line="360" w:lineRule="auto"/>
        <w:ind w:firstLineChars="200" w:firstLine="480"/>
        <w:jc w:val="left"/>
        <w:rPr>
          <w:rFonts w:ascii="Times New Roman" w:eastAsia="宋体" w:hAnsi="Times New Roman" w:cs="Times New Roman"/>
          <w:noProof/>
          <w:kern w:val="0"/>
          <w:sz w:val="24"/>
          <w:szCs w:val="24"/>
        </w:rPr>
      </w:pPr>
      <w:r w:rsidRPr="00A30670">
        <w:rPr>
          <w:rFonts w:ascii="Times New Roman" w:eastAsia="宋体" w:hAnsi="宋体" w:cs="Times New Roman"/>
          <w:noProof/>
          <w:kern w:val="0"/>
          <w:sz w:val="24"/>
          <w:szCs w:val="24"/>
        </w:rPr>
        <w:t>本标准的制定过程主要分为前期准备、初稿编写、征求意见稿编写、送审稿编写、报批稿编写阶段。目前为征求意见稿编写阶段。</w:t>
      </w:r>
    </w:p>
    <w:p w14:paraId="7F9EFDBB" w14:textId="77777777" w:rsidR="00A30670" w:rsidRPr="00A30670" w:rsidRDefault="00A30670" w:rsidP="00A30670">
      <w:pPr>
        <w:widowControl/>
        <w:spacing w:line="360" w:lineRule="auto"/>
        <w:ind w:firstLineChars="200" w:firstLine="480"/>
        <w:jc w:val="left"/>
        <w:rPr>
          <w:rFonts w:ascii="Times New Roman" w:eastAsia="宋体" w:hAnsi="Times New Roman" w:cs="Times New Roman"/>
          <w:noProof/>
          <w:kern w:val="0"/>
          <w:sz w:val="24"/>
          <w:szCs w:val="24"/>
        </w:rPr>
      </w:pPr>
      <w:r w:rsidRPr="00A30670">
        <w:rPr>
          <w:rFonts w:ascii="Times New Roman" w:eastAsia="宋体" w:hAnsi="宋体" w:cs="Times New Roman"/>
          <w:noProof/>
          <w:kern w:val="0"/>
          <w:sz w:val="24"/>
          <w:szCs w:val="24"/>
        </w:rPr>
        <w:t>在前期准备阶段成立了标准编制小组</w:t>
      </w:r>
      <w:r w:rsidR="00EE3F99">
        <w:rPr>
          <w:rFonts w:ascii="Times New Roman" w:eastAsia="宋体" w:hAnsi="宋体" w:cs="Times New Roman" w:hint="eastAsia"/>
          <w:noProof/>
          <w:kern w:val="0"/>
          <w:sz w:val="24"/>
          <w:szCs w:val="24"/>
        </w:rPr>
        <w:t>，</w:t>
      </w:r>
      <w:r w:rsidRPr="00A30670">
        <w:rPr>
          <w:rFonts w:ascii="Times New Roman" w:eastAsia="宋体" w:hAnsi="宋体" w:cs="Times New Roman"/>
          <w:noProof/>
          <w:kern w:val="0"/>
          <w:sz w:val="24"/>
          <w:szCs w:val="24"/>
        </w:rPr>
        <w:t>明确工作任务后，首先收集了国内外相关标准</w:t>
      </w:r>
      <w:r>
        <w:rPr>
          <w:rFonts w:ascii="Times New Roman" w:eastAsia="宋体" w:hAnsi="宋体" w:cs="Times New Roman" w:hint="eastAsia"/>
          <w:noProof/>
          <w:kern w:val="0"/>
          <w:sz w:val="24"/>
          <w:szCs w:val="24"/>
        </w:rPr>
        <w:t>、文献</w:t>
      </w:r>
      <w:r w:rsidRPr="00A30670">
        <w:rPr>
          <w:rFonts w:ascii="Times New Roman" w:eastAsia="宋体" w:hAnsi="宋体" w:cs="Times New Roman"/>
          <w:noProof/>
          <w:kern w:val="0"/>
          <w:sz w:val="24"/>
          <w:szCs w:val="24"/>
        </w:rPr>
        <w:t>：</w:t>
      </w:r>
      <w:r w:rsidRPr="00A30670">
        <w:rPr>
          <w:rFonts w:ascii="Times New Roman" w:eastAsia="宋体" w:hAnsi="Times New Roman" w:cs="Times New Roman"/>
          <w:noProof/>
          <w:kern w:val="0"/>
          <w:sz w:val="24"/>
          <w:szCs w:val="24"/>
        </w:rPr>
        <w:t>NB/T 20037.1-2017RK</w:t>
      </w:r>
      <w:r w:rsidRPr="00A30670">
        <w:rPr>
          <w:rFonts w:ascii="Times New Roman" w:eastAsia="宋体" w:hAnsi="宋体" w:cs="Times New Roman"/>
          <w:noProof/>
          <w:kern w:val="0"/>
          <w:sz w:val="24"/>
          <w:szCs w:val="24"/>
        </w:rPr>
        <w:t>、</w:t>
      </w:r>
      <w:r w:rsidRPr="00A30670">
        <w:rPr>
          <w:rFonts w:ascii="Times New Roman" w:eastAsia="宋体" w:hAnsi="Times New Roman" w:cs="Times New Roman"/>
          <w:noProof/>
          <w:kern w:val="0"/>
          <w:sz w:val="24"/>
          <w:szCs w:val="24"/>
        </w:rPr>
        <w:t>NB/T 20297-2014</w:t>
      </w:r>
      <w:r w:rsidRPr="00A30670">
        <w:rPr>
          <w:rFonts w:ascii="Times New Roman" w:eastAsia="宋体" w:hAnsi="宋体" w:cs="Times New Roman"/>
          <w:noProof/>
          <w:kern w:val="0"/>
          <w:sz w:val="24"/>
          <w:szCs w:val="24"/>
        </w:rPr>
        <w:t>、</w:t>
      </w:r>
      <w:r w:rsidRPr="00A30670">
        <w:rPr>
          <w:rFonts w:ascii="Times New Roman" w:eastAsia="宋体" w:hAnsi="Times New Roman" w:cs="Times New Roman"/>
          <w:noProof/>
          <w:kern w:val="0"/>
          <w:sz w:val="24"/>
          <w:szCs w:val="24"/>
        </w:rPr>
        <w:t>NUREG/CR-1278</w:t>
      </w:r>
      <w:r>
        <w:rPr>
          <w:rFonts w:ascii="Times New Roman" w:eastAsia="宋体" w:hAnsi="宋体" w:cs="Times New Roman" w:hint="eastAsia"/>
          <w:noProof/>
          <w:kern w:val="0"/>
          <w:sz w:val="24"/>
          <w:szCs w:val="24"/>
        </w:rPr>
        <w:t>、</w:t>
      </w:r>
      <w:r w:rsidRPr="00A30670">
        <w:rPr>
          <w:rFonts w:ascii="Times New Roman" w:eastAsia="宋体" w:hAnsi="宋体" w:cs="Times New Roman"/>
          <w:noProof/>
          <w:kern w:val="0"/>
          <w:sz w:val="24"/>
          <w:szCs w:val="24"/>
        </w:rPr>
        <w:t>EPRI TR-100259</w:t>
      </w:r>
      <w:r>
        <w:rPr>
          <w:rFonts w:ascii="Times New Roman" w:eastAsia="宋体" w:hAnsi="宋体" w:cs="Times New Roman" w:hint="eastAsia"/>
          <w:noProof/>
          <w:kern w:val="0"/>
          <w:sz w:val="24"/>
          <w:szCs w:val="24"/>
        </w:rPr>
        <w:t>和</w:t>
      </w:r>
      <w:r w:rsidRPr="00A30670">
        <w:rPr>
          <w:rFonts w:ascii="Times New Roman" w:eastAsia="宋体" w:hAnsi="Times New Roman" w:cs="Times New Roman"/>
          <w:noProof/>
          <w:kern w:val="0"/>
          <w:sz w:val="24"/>
          <w:szCs w:val="24"/>
        </w:rPr>
        <w:t>NUREG-1921</w:t>
      </w:r>
      <w:r w:rsidRPr="00A30670">
        <w:rPr>
          <w:rFonts w:ascii="Times New Roman" w:eastAsia="宋体" w:hAnsi="宋体" w:cs="Times New Roman"/>
          <w:noProof/>
          <w:kern w:val="0"/>
          <w:sz w:val="24"/>
          <w:szCs w:val="24"/>
        </w:rPr>
        <w:t>等，并对上述所有标准</w:t>
      </w:r>
      <w:r>
        <w:rPr>
          <w:rFonts w:ascii="Times New Roman" w:eastAsia="宋体" w:hAnsi="宋体" w:cs="Times New Roman" w:hint="eastAsia"/>
          <w:noProof/>
          <w:kern w:val="0"/>
          <w:sz w:val="24"/>
          <w:szCs w:val="24"/>
        </w:rPr>
        <w:t>和文献</w:t>
      </w:r>
      <w:r w:rsidRPr="00A30670">
        <w:rPr>
          <w:rFonts w:ascii="Times New Roman" w:eastAsia="宋体" w:hAnsi="宋体" w:cs="Times New Roman"/>
          <w:noProof/>
          <w:kern w:val="0"/>
          <w:sz w:val="24"/>
          <w:szCs w:val="24"/>
        </w:rPr>
        <w:t>进行了研究和分析</w:t>
      </w:r>
      <w:r w:rsidR="00DD110B">
        <w:rPr>
          <w:rFonts w:ascii="Times New Roman" w:eastAsia="宋体" w:hAnsi="宋体" w:cs="Times New Roman" w:hint="eastAsia"/>
          <w:noProof/>
          <w:kern w:val="0"/>
          <w:sz w:val="24"/>
          <w:szCs w:val="24"/>
        </w:rPr>
        <w:t>。充分调研和总结国内核电厂在开展概率安全评价人员可靠性分析过程中所采用的人员可靠性分析方法，分析需求以及各类方法的</w:t>
      </w:r>
      <w:r w:rsidR="0078168B">
        <w:rPr>
          <w:rFonts w:ascii="Times New Roman" w:eastAsia="宋体" w:hAnsi="宋体" w:cs="Times New Roman" w:hint="eastAsia"/>
          <w:noProof/>
          <w:kern w:val="0"/>
          <w:sz w:val="24"/>
          <w:szCs w:val="24"/>
        </w:rPr>
        <w:t>应用情况</w:t>
      </w:r>
      <w:r w:rsidR="00DD110B">
        <w:rPr>
          <w:rFonts w:ascii="Times New Roman" w:eastAsia="宋体" w:hAnsi="宋体" w:cs="Times New Roman" w:hint="eastAsia"/>
          <w:noProof/>
          <w:kern w:val="0"/>
          <w:sz w:val="24"/>
          <w:szCs w:val="24"/>
        </w:rPr>
        <w:t>。</w:t>
      </w:r>
      <w:r w:rsidRPr="00A30670">
        <w:rPr>
          <w:rFonts w:ascii="Times New Roman" w:eastAsia="宋体" w:hAnsi="宋体" w:cs="Times New Roman"/>
          <w:noProof/>
          <w:kern w:val="0"/>
          <w:sz w:val="24"/>
          <w:szCs w:val="24"/>
        </w:rPr>
        <w:t>根据核电标准体系研究的前期工作分析结果，确定了本标准的初步框架结构。</w:t>
      </w:r>
    </w:p>
    <w:p w14:paraId="1178E82C" w14:textId="77777777" w:rsidR="00A30670" w:rsidRPr="00A30670" w:rsidRDefault="00A30670" w:rsidP="00A30670">
      <w:pPr>
        <w:widowControl/>
        <w:spacing w:line="360" w:lineRule="auto"/>
        <w:ind w:firstLineChars="200" w:firstLine="480"/>
        <w:jc w:val="left"/>
        <w:rPr>
          <w:rFonts w:ascii="Times New Roman" w:eastAsia="宋体" w:hAnsi="Times New Roman" w:cs="Times New Roman"/>
          <w:noProof/>
          <w:kern w:val="0"/>
          <w:sz w:val="24"/>
          <w:szCs w:val="24"/>
        </w:rPr>
      </w:pPr>
      <w:r w:rsidRPr="00A30670">
        <w:rPr>
          <w:rFonts w:ascii="Times New Roman" w:eastAsia="宋体" w:hAnsi="宋体" w:cs="Times New Roman"/>
          <w:noProof/>
          <w:kern w:val="0"/>
          <w:sz w:val="24"/>
          <w:szCs w:val="24"/>
        </w:rPr>
        <w:t>在上述调研分析的基础上同时结合国内实际情况，由上海核工程研究设计院股份有限公司起草了本标准的初稿。此后与参编单位在工作组讨论稿的基础上逐条进行分解讨论，形成本标准的初稿。</w:t>
      </w:r>
    </w:p>
    <w:p w14:paraId="666F8F90" w14:textId="77777777" w:rsidR="00A30670" w:rsidRPr="00A30670" w:rsidRDefault="00A30670" w:rsidP="00A30670">
      <w:pPr>
        <w:widowControl/>
        <w:spacing w:line="360" w:lineRule="auto"/>
        <w:ind w:firstLineChars="200" w:firstLine="480"/>
        <w:jc w:val="left"/>
        <w:rPr>
          <w:rFonts w:ascii="Times New Roman" w:eastAsia="宋体" w:hAnsi="Times New Roman" w:cs="Times New Roman"/>
          <w:sz w:val="24"/>
          <w:szCs w:val="24"/>
        </w:rPr>
      </w:pPr>
      <w:r w:rsidRPr="00A30670">
        <w:rPr>
          <w:rFonts w:ascii="Times New Roman" w:eastAsia="宋体" w:hAnsi="宋体" w:cs="Times New Roman"/>
          <w:color w:val="000000"/>
          <w:sz w:val="24"/>
          <w:szCs w:val="24"/>
        </w:rPr>
        <w:t>形成本征求意见稿后，待参编单位与征求意见的各单位与专家反馈后，将</w:t>
      </w:r>
      <w:proofErr w:type="gramStart"/>
      <w:r w:rsidRPr="00A30670">
        <w:rPr>
          <w:rFonts w:ascii="Times New Roman" w:eastAsia="宋体" w:hAnsi="宋体" w:cs="Times New Roman"/>
          <w:color w:val="000000"/>
          <w:sz w:val="24"/>
          <w:szCs w:val="24"/>
        </w:rPr>
        <w:t>更新至送审稿</w:t>
      </w:r>
      <w:proofErr w:type="gramEnd"/>
      <w:r w:rsidRPr="00A30670">
        <w:rPr>
          <w:rFonts w:ascii="Times New Roman" w:eastAsia="宋体" w:hAnsi="宋体" w:cs="Times New Roman"/>
          <w:color w:val="000000"/>
          <w:sz w:val="24"/>
          <w:szCs w:val="24"/>
        </w:rPr>
        <w:t>，最终将于</w:t>
      </w:r>
      <w:r w:rsidRPr="00A30670">
        <w:rPr>
          <w:rFonts w:ascii="Times New Roman" w:eastAsia="宋体" w:hAnsi="Times New Roman" w:cs="Times New Roman"/>
          <w:color w:val="000000"/>
          <w:sz w:val="24"/>
          <w:szCs w:val="24"/>
        </w:rPr>
        <w:t>2024</w:t>
      </w:r>
      <w:r w:rsidRPr="00A30670">
        <w:rPr>
          <w:rFonts w:ascii="Times New Roman" w:eastAsia="宋体" w:hAnsi="宋体" w:cs="Times New Roman"/>
          <w:color w:val="000000"/>
          <w:sz w:val="24"/>
          <w:szCs w:val="24"/>
        </w:rPr>
        <w:t>年</w:t>
      </w:r>
      <w:r>
        <w:rPr>
          <w:rFonts w:ascii="Times New Roman" w:eastAsia="宋体" w:hAnsi="Times New Roman" w:cs="Times New Roman" w:hint="eastAsia"/>
          <w:color w:val="000000"/>
          <w:sz w:val="24"/>
          <w:szCs w:val="24"/>
        </w:rPr>
        <w:t>12</w:t>
      </w:r>
      <w:r w:rsidRPr="00A30670">
        <w:rPr>
          <w:rFonts w:ascii="Times New Roman" w:eastAsia="宋体" w:hAnsi="宋体" w:cs="Times New Roman"/>
          <w:color w:val="000000"/>
          <w:sz w:val="24"/>
          <w:szCs w:val="24"/>
        </w:rPr>
        <w:t>月完成本标准定稿。</w:t>
      </w:r>
    </w:p>
    <w:p w14:paraId="60E36E43" w14:textId="77777777" w:rsidR="00A30670" w:rsidRPr="00A30670" w:rsidRDefault="00A30670" w:rsidP="00A30670">
      <w:pPr>
        <w:widowControl/>
        <w:spacing w:line="360" w:lineRule="auto"/>
        <w:jc w:val="left"/>
        <w:rPr>
          <w:rFonts w:ascii="Times New Roman" w:eastAsia="宋体" w:hAnsi="Times New Roman" w:cs="Times New Roman"/>
          <w:sz w:val="24"/>
          <w:szCs w:val="24"/>
        </w:rPr>
      </w:pPr>
    </w:p>
    <w:p w14:paraId="1009F036" w14:textId="77777777" w:rsidR="00A30670" w:rsidRPr="00A30670" w:rsidRDefault="00A30670" w:rsidP="00A30670">
      <w:pPr>
        <w:widowControl/>
        <w:spacing w:line="360" w:lineRule="auto"/>
        <w:jc w:val="left"/>
        <w:rPr>
          <w:rFonts w:ascii="Times New Roman" w:eastAsia="宋体" w:hAnsi="Times New Roman" w:cs="Times New Roman"/>
          <w:b/>
          <w:sz w:val="24"/>
          <w:szCs w:val="24"/>
        </w:rPr>
      </w:pPr>
      <w:r w:rsidRPr="00A30670">
        <w:rPr>
          <w:rFonts w:ascii="Times New Roman" w:eastAsia="宋体" w:hAnsi="Times New Roman" w:cs="Times New Roman"/>
          <w:b/>
          <w:sz w:val="24"/>
          <w:szCs w:val="24"/>
        </w:rPr>
        <w:t>3</w:t>
      </w:r>
      <w:r w:rsidRPr="00A30670">
        <w:rPr>
          <w:rFonts w:ascii="Times New Roman" w:eastAsia="宋体" w:hAnsi="宋体" w:cs="Times New Roman"/>
          <w:b/>
          <w:sz w:val="24"/>
          <w:szCs w:val="24"/>
        </w:rPr>
        <w:t>、主要参加单位和工作组成员及其所作的工作等</w:t>
      </w:r>
    </w:p>
    <w:p w14:paraId="6851025C" w14:textId="77777777" w:rsidR="00D92630" w:rsidRDefault="00A30670" w:rsidP="00D92630">
      <w:pPr>
        <w:widowControl/>
        <w:spacing w:line="360" w:lineRule="auto"/>
        <w:ind w:firstLineChars="200" w:firstLine="480"/>
        <w:rPr>
          <w:rFonts w:ascii="Times New Roman" w:eastAsia="宋体" w:hAnsi="Times New Roman" w:cs="Times New Roman"/>
          <w:sz w:val="24"/>
          <w:szCs w:val="24"/>
        </w:rPr>
      </w:pPr>
      <w:r w:rsidRPr="00A30670">
        <w:rPr>
          <w:rFonts w:ascii="Times New Roman" w:eastAsia="宋体" w:hAnsi="宋体" w:cs="Times New Roman"/>
          <w:sz w:val="24"/>
          <w:szCs w:val="24"/>
        </w:rPr>
        <w:t>本标准编写主要参加单位有</w:t>
      </w:r>
      <w:r w:rsidR="00DD110B" w:rsidRPr="00DD110B">
        <w:rPr>
          <w:rFonts w:ascii="Times New Roman" w:eastAsia="宋体" w:hAnsi="宋体" w:cs="Times New Roman" w:hint="eastAsia"/>
          <w:sz w:val="24"/>
          <w:szCs w:val="24"/>
        </w:rPr>
        <w:t>上海核工程研究设计院股份有限公司、</w:t>
      </w:r>
      <w:proofErr w:type="gramStart"/>
      <w:r w:rsidR="00DD110B" w:rsidRPr="00DD110B">
        <w:rPr>
          <w:rFonts w:ascii="Times New Roman" w:eastAsia="宋体" w:hAnsi="宋体" w:cs="Times New Roman" w:hint="eastAsia"/>
          <w:sz w:val="24"/>
          <w:szCs w:val="24"/>
        </w:rPr>
        <w:t>生态环境部核与</w:t>
      </w:r>
      <w:proofErr w:type="gramEnd"/>
      <w:r w:rsidR="00DD110B" w:rsidRPr="00DD110B">
        <w:rPr>
          <w:rFonts w:ascii="Times New Roman" w:eastAsia="宋体" w:hAnsi="宋体" w:cs="Times New Roman" w:hint="eastAsia"/>
          <w:sz w:val="24"/>
          <w:szCs w:val="24"/>
        </w:rPr>
        <w:t>辐射安全中心、苏州热工研究院有限公司、中国核电工程有限公司、中核核电运行管理有限</w:t>
      </w:r>
      <w:r w:rsidR="00DD110B" w:rsidRPr="00DD110B">
        <w:rPr>
          <w:rFonts w:ascii="Times New Roman" w:eastAsia="宋体" w:hAnsi="宋体" w:cs="Times New Roman" w:hint="eastAsia"/>
          <w:sz w:val="24"/>
          <w:szCs w:val="24"/>
        </w:rPr>
        <w:lastRenderedPageBreak/>
        <w:t>公司</w:t>
      </w:r>
      <w:r w:rsidR="00DD110B">
        <w:rPr>
          <w:rFonts w:ascii="Times New Roman" w:eastAsia="宋体" w:hAnsi="宋体" w:cs="Times New Roman" w:hint="eastAsia"/>
          <w:sz w:val="24"/>
          <w:szCs w:val="24"/>
        </w:rPr>
        <w:t>和</w:t>
      </w:r>
      <w:r w:rsidR="00DD110B" w:rsidRPr="00DD110B">
        <w:rPr>
          <w:rFonts w:ascii="Times New Roman" w:eastAsia="宋体" w:hAnsi="宋体" w:cs="Times New Roman" w:hint="eastAsia"/>
          <w:sz w:val="24"/>
          <w:szCs w:val="24"/>
        </w:rPr>
        <w:t>湖南工学院</w:t>
      </w:r>
      <w:r w:rsidR="00BB6A05">
        <w:rPr>
          <w:rFonts w:ascii="Times New Roman" w:eastAsia="宋体" w:hAnsi="宋体" w:cs="Times New Roman" w:hint="eastAsia"/>
          <w:sz w:val="24"/>
          <w:szCs w:val="24"/>
        </w:rPr>
        <w:t>。</w:t>
      </w:r>
      <w:r w:rsidR="00D92630" w:rsidRPr="00A30670">
        <w:rPr>
          <w:rFonts w:ascii="Times New Roman" w:eastAsia="宋体" w:hAnsi="宋体" w:cs="Times New Roman"/>
          <w:noProof/>
          <w:kern w:val="0"/>
          <w:sz w:val="24"/>
          <w:szCs w:val="24"/>
        </w:rPr>
        <w:t>本标准的初稿由上海核工程研究设计院股份有限公司起草，后与参编单位在工作组讨论稿的基础上逐条进行分解讨论，形成本标准的初稿</w:t>
      </w:r>
      <w:r w:rsidR="00D92630" w:rsidRPr="00A30670">
        <w:rPr>
          <w:rFonts w:ascii="Times New Roman" w:eastAsia="宋体" w:hAnsi="宋体" w:cs="Times New Roman"/>
          <w:sz w:val="24"/>
          <w:szCs w:val="24"/>
        </w:rPr>
        <w:t>。</w:t>
      </w:r>
    </w:p>
    <w:p w14:paraId="06D46CDA" w14:textId="77777777" w:rsidR="00A30670" w:rsidRPr="00A30670" w:rsidRDefault="00A30670" w:rsidP="00A30670">
      <w:pPr>
        <w:widowControl/>
        <w:spacing w:line="360" w:lineRule="auto"/>
        <w:jc w:val="left"/>
        <w:rPr>
          <w:rFonts w:ascii="Times New Roman" w:eastAsia="宋体" w:hAnsi="Times New Roman" w:cs="Times New Roman"/>
          <w:sz w:val="24"/>
          <w:szCs w:val="24"/>
        </w:rPr>
      </w:pPr>
    </w:p>
    <w:p w14:paraId="1E608A1D" w14:textId="77777777" w:rsidR="00A30670" w:rsidRPr="00A30670" w:rsidRDefault="00A30670" w:rsidP="00A30670">
      <w:pPr>
        <w:widowControl/>
        <w:spacing w:line="360" w:lineRule="auto"/>
        <w:jc w:val="left"/>
        <w:outlineLvl w:val="0"/>
        <w:rPr>
          <w:rFonts w:ascii="Times New Roman" w:eastAsia="宋体" w:hAnsi="Times New Roman" w:cs="Times New Roman"/>
          <w:b/>
          <w:sz w:val="28"/>
          <w:szCs w:val="28"/>
        </w:rPr>
      </w:pPr>
      <w:r w:rsidRPr="00A30670">
        <w:rPr>
          <w:rFonts w:ascii="Times New Roman" w:eastAsia="宋体" w:hAnsi="宋体" w:cs="Times New Roman"/>
          <w:b/>
          <w:sz w:val="28"/>
          <w:szCs w:val="28"/>
        </w:rPr>
        <w:t>二、标准编制原则和主要内容</w:t>
      </w:r>
    </w:p>
    <w:p w14:paraId="789F46BC" w14:textId="77777777" w:rsidR="00A30670" w:rsidRPr="00A30670" w:rsidRDefault="00A30670" w:rsidP="00A30670">
      <w:pPr>
        <w:widowControl/>
        <w:spacing w:line="360" w:lineRule="auto"/>
        <w:jc w:val="left"/>
        <w:rPr>
          <w:rFonts w:ascii="Times New Roman" w:eastAsia="宋体" w:hAnsi="Times New Roman" w:cs="Times New Roman"/>
          <w:b/>
          <w:sz w:val="24"/>
          <w:szCs w:val="24"/>
        </w:rPr>
      </w:pPr>
      <w:r w:rsidRPr="00A30670">
        <w:rPr>
          <w:rFonts w:ascii="Times New Roman" w:eastAsia="宋体" w:hAnsi="Times New Roman" w:cs="Times New Roman"/>
          <w:b/>
          <w:sz w:val="24"/>
          <w:szCs w:val="24"/>
        </w:rPr>
        <w:t>1</w:t>
      </w:r>
      <w:r w:rsidRPr="00A30670">
        <w:rPr>
          <w:rFonts w:ascii="Times New Roman" w:eastAsia="宋体" w:hAnsi="宋体" w:cs="Times New Roman"/>
          <w:b/>
          <w:sz w:val="24"/>
          <w:szCs w:val="24"/>
        </w:rPr>
        <w:t>、标准编制原则</w:t>
      </w:r>
    </w:p>
    <w:p w14:paraId="11699016" w14:textId="77777777" w:rsidR="00A30670" w:rsidRPr="00A30670" w:rsidRDefault="00A30670" w:rsidP="00A30670">
      <w:pPr>
        <w:widowControl/>
        <w:spacing w:line="360" w:lineRule="auto"/>
        <w:ind w:firstLine="480"/>
        <w:jc w:val="left"/>
        <w:rPr>
          <w:rFonts w:ascii="Times New Roman" w:eastAsia="宋体" w:hAnsi="Times New Roman" w:cs="Times New Roman"/>
          <w:noProof/>
          <w:kern w:val="0"/>
          <w:sz w:val="24"/>
          <w:szCs w:val="24"/>
        </w:rPr>
      </w:pPr>
      <w:r w:rsidRPr="00A30670">
        <w:rPr>
          <w:rFonts w:ascii="Times New Roman" w:eastAsia="宋体" w:hAnsi="宋体" w:cs="Times New Roman"/>
          <w:noProof/>
          <w:kern w:val="0"/>
          <w:sz w:val="24"/>
          <w:szCs w:val="24"/>
        </w:rPr>
        <w:t>本标准编制严格遵照国家核安全技术法规导则，并与现行相关技术标准协调一致。</w:t>
      </w:r>
    </w:p>
    <w:p w14:paraId="19C96427" w14:textId="77777777" w:rsidR="00A30670" w:rsidRPr="00A30670" w:rsidRDefault="00A30670" w:rsidP="00B8684C">
      <w:pPr>
        <w:widowControl/>
        <w:spacing w:line="360" w:lineRule="auto"/>
        <w:ind w:firstLine="480"/>
        <w:jc w:val="left"/>
        <w:rPr>
          <w:rFonts w:ascii="Times New Roman" w:eastAsia="宋体" w:hAnsi="Times New Roman" w:cs="Times New Roman"/>
          <w:noProof/>
          <w:kern w:val="0"/>
          <w:sz w:val="24"/>
          <w:szCs w:val="24"/>
        </w:rPr>
      </w:pPr>
      <w:r w:rsidRPr="00A30670">
        <w:rPr>
          <w:rFonts w:ascii="Times New Roman" w:eastAsia="宋体" w:hAnsi="宋体" w:cs="Times New Roman"/>
          <w:noProof/>
          <w:kern w:val="0"/>
          <w:sz w:val="24"/>
          <w:szCs w:val="24"/>
        </w:rPr>
        <w:t>本标准编制充分考虑到各参与方意见，在协商一致的基础上达成共识。本标准编制的格式遵守</w:t>
      </w:r>
      <w:r w:rsidRPr="00A30670">
        <w:rPr>
          <w:rFonts w:ascii="Times New Roman" w:eastAsia="宋体" w:hAnsi="Times New Roman" w:cs="Times New Roman"/>
          <w:noProof/>
          <w:kern w:val="0"/>
          <w:sz w:val="24"/>
          <w:szCs w:val="24"/>
        </w:rPr>
        <w:t>GB/T 1.1-2020</w:t>
      </w:r>
      <w:r w:rsidRPr="00A30670">
        <w:rPr>
          <w:rFonts w:ascii="Times New Roman" w:eastAsia="宋体" w:hAnsi="宋体" w:cs="Times New Roman"/>
          <w:noProof/>
          <w:kern w:val="0"/>
          <w:sz w:val="24"/>
          <w:szCs w:val="24"/>
        </w:rPr>
        <w:t>的要求。</w:t>
      </w:r>
    </w:p>
    <w:p w14:paraId="5E13DC92" w14:textId="77777777" w:rsidR="00A30670" w:rsidRPr="00A30670" w:rsidRDefault="00A30670" w:rsidP="00A30670">
      <w:pPr>
        <w:widowControl/>
        <w:spacing w:line="360" w:lineRule="auto"/>
        <w:jc w:val="left"/>
        <w:rPr>
          <w:rFonts w:ascii="Times New Roman" w:eastAsia="宋体" w:hAnsi="Times New Roman" w:cs="Times New Roman"/>
          <w:i/>
          <w:sz w:val="24"/>
          <w:szCs w:val="24"/>
        </w:rPr>
      </w:pPr>
    </w:p>
    <w:p w14:paraId="3B01B3EB" w14:textId="77777777" w:rsidR="00A30670" w:rsidRPr="00A30670" w:rsidRDefault="00A30670" w:rsidP="00A30670">
      <w:pPr>
        <w:widowControl/>
        <w:spacing w:line="360" w:lineRule="auto"/>
        <w:jc w:val="left"/>
        <w:rPr>
          <w:rFonts w:ascii="Times New Roman" w:eastAsia="宋体" w:hAnsi="Times New Roman" w:cs="Times New Roman"/>
          <w:b/>
          <w:sz w:val="24"/>
          <w:szCs w:val="24"/>
        </w:rPr>
      </w:pPr>
      <w:r w:rsidRPr="00A30670">
        <w:rPr>
          <w:rFonts w:ascii="Times New Roman" w:eastAsia="宋体" w:hAnsi="Times New Roman" w:cs="Times New Roman"/>
          <w:b/>
          <w:sz w:val="24"/>
          <w:szCs w:val="24"/>
        </w:rPr>
        <w:t>2</w:t>
      </w:r>
      <w:r w:rsidRPr="00A30670">
        <w:rPr>
          <w:rFonts w:ascii="Times New Roman" w:eastAsia="宋体" w:hAnsi="宋体" w:cs="Times New Roman"/>
          <w:b/>
          <w:sz w:val="24"/>
          <w:szCs w:val="24"/>
        </w:rPr>
        <w:t>、标准主要内容的依据</w:t>
      </w:r>
    </w:p>
    <w:p w14:paraId="4B6000E8" w14:textId="77777777" w:rsidR="00A30670" w:rsidRPr="00A30670" w:rsidRDefault="00A30670" w:rsidP="00A30670">
      <w:pPr>
        <w:widowControl/>
        <w:autoSpaceDE w:val="0"/>
        <w:autoSpaceDN w:val="0"/>
        <w:adjustRightInd w:val="0"/>
        <w:spacing w:line="440" w:lineRule="exact"/>
        <w:ind w:firstLineChars="200" w:firstLine="480"/>
        <w:jc w:val="left"/>
        <w:rPr>
          <w:rFonts w:ascii="Times New Roman" w:eastAsia="宋体" w:hAnsi="Times New Roman" w:cs="Times New Roman"/>
          <w:color w:val="000000"/>
          <w:sz w:val="24"/>
          <w:szCs w:val="24"/>
        </w:rPr>
      </w:pPr>
      <w:r w:rsidRPr="00A30670">
        <w:rPr>
          <w:rFonts w:ascii="Times New Roman" w:eastAsia="宋体" w:hAnsi="宋体" w:cs="Times New Roman"/>
          <w:color w:val="000000"/>
          <w:sz w:val="24"/>
          <w:szCs w:val="24"/>
        </w:rPr>
        <w:t>本标准内部结构、格式与内容遵循</w:t>
      </w:r>
      <w:r w:rsidRPr="00A30670">
        <w:rPr>
          <w:rFonts w:ascii="Times New Roman" w:eastAsia="宋体" w:hAnsi="Times New Roman" w:cs="Times New Roman"/>
          <w:color w:val="000000"/>
          <w:sz w:val="24"/>
          <w:szCs w:val="24"/>
        </w:rPr>
        <w:t>GB/T 1.1-2009</w:t>
      </w:r>
      <w:r w:rsidRPr="00A30670">
        <w:rPr>
          <w:rFonts w:ascii="Times New Roman" w:eastAsia="宋体" w:hAnsi="宋体" w:cs="Times New Roman"/>
          <w:color w:val="000000"/>
          <w:sz w:val="24"/>
          <w:szCs w:val="24"/>
        </w:rPr>
        <w:t>《标准化工作导则第一部分标准的结构和编写规则》的相关规定。</w:t>
      </w:r>
    </w:p>
    <w:p w14:paraId="3D0FA983" w14:textId="77777777" w:rsidR="00A30670" w:rsidRPr="00A30670" w:rsidRDefault="00A30670" w:rsidP="00A30670">
      <w:pPr>
        <w:widowControl/>
        <w:autoSpaceDE w:val="0"/>
        <w:autoSpaceDN w:val="0"/>
        <w:adjustRightInd w:val="0"/>
        <w:spacing w:line="440" w:lineRule="exact"/>
        <w:ind w:firstLineChars="200" w:firstLine="480"/>
        <w:jc w:val="left"/>
        <w:rPr>
          <w:rFonts w:ascii="Times New Roman" w:eastAsia="宋体" w:hAnsi="Times New Roman" w:cs="Times New Roman"/>
          <w:color w:val="000000"/>
          <w:sz w:val="24"/>
          <w:szCs w:val="24"/>
        </w:rPr>
      </w:pPr>
      <w:r w:rsidRPr="00A30670">
        <w:rPr>
          <w:rFonts w:ascii="Times New Roman" w:eastAsia="宋体" w:hAnsi="宋体" w:cs="Times New Roman"/>
          <w:color w:val="000000"/>
          <w:sz w:val="24"/>
          <w:szCs w:val="24"/>
        </w:rPr>
        <w:t>本标准由</w:t>
      </w:r>
      <w:r w:rsidRPr="00A30670">
        <w:rPr>
          <w:rFonts w:ascii="Times New Roman" w:eastAsia="宋体" w:hAnsi="Times New Roman" w:cs="Times New Roman"/>
          <w:color w:val="000000"/>
          <w:sz w:val="24"/>
          <w:szCs w:val="24"/>
        </w:rPr>
        <w:t>6</w:t>
      </w:r>
      <w:r w:rsidRPr="00A30670">
        <w:rPr>
          <w:rFonts w:ascii="Times New Roman" w:eastAsia="宋体" w:hAnsi="宋体" w:cs="Times New Roman"/>
          <w:color w:val="000000"/>
          <w:sz w:val="24"/>
          <w:szCs w:val="24"/>
        </w:rPr>
        <w:t>章正文、</w:t>
      </w:r>
      <w:r w:rsidR="00B8684C">
        <w:rPr>
          <w:rFonts w:ascii="Times New Roman" w:eastAsia="宋体" w:hAnsi="Times New Roman" w:cs="Times New Roman" w:hint="eastAsia"/>
          <w:color w:val="000000"/>
          <w:sz w:val="24"/>
          <w:szCs w:val="24"/>
        </w:rPr>
        <w:t>1</w:t>
      </w:r>
      <w:r w:rsidRPr="00A30670">
        <w:rPr>
          <w:rFonts w:ascii="Times New Roman" w:eastAsia="宋体" w:hAnsi="宋体" w:cs="Times New Roman"/>
          <w:color w:val="000000"/>
          <w:sz w:val="24"/>
          <w:szCs w:val="24"/>
        </w:rPr>
        <w:t>个附录组成，以下对各章的内容进行简要说明：</w:t>
      </w:r>
    </w:p>
    <w:p w14:paraId="1CE6C947" w14:textId="77777777" w:rsidR="00A30670" w:rsidRPr="00A30670" w:rsidRDefault="00A30670" w:rsidP="00BB6A05">
      <w:pPr>
        <w:widowControl/>
        <w:numPr>
          <w:ilvl w:val="2"/>
          <w:numId w:val="2"/>
        </w:numPr>
        <w:spacing w:beforeLines="50" w:before="156" w:line="360" w:lineRule="exact"/>
        <w:ind w:left="426"/>
        <w:jc w:val="left"/>
        <w:rPr>
          <w:rFonts w:ascii="Times New Roman" w:eastAsia="宋体" w:hAnsi="Times New Roman" w:cs="Times New Roman"/>
          <w:color w:val="000000"/>
          <w:sz w:val="24"/>
          <w:szCs w:val="24"/>
        </w:rPr>
      </w:pPr>
      <w:r w:rsidRPr="00A30670">
        <w:rPr>
          <w:rFonts w:ascii="Times New Roman" w:eastAsia="宋体" w:hAnsi="宋体" w:cs="Times New Roman"/>
          <w:color w:val="000000"/>
          <w:sz w:val="24"/>
          <w:szCs w:val="24"/>
        </w:rPr>
        <w:t>范围</w:t>
      </w:r>
    </w:p>
    <w:p w14:paraId="5CC47598" w14:textId="77777777" w:rsidR="00A30670" w:rsidRPr="00A30670" w:rsidRDefault="00A30670" w:rsidP="00A30670">
      <w:pPr>
        <w:widowControl/>
        <w:autoSpaceDE w:val="0"/>
        <w:autoSpaceDN w:val="0"/>
        <w:adjustRightInd w:val="0"/>
        <w:spacing w:line="440" w:lineRule="exact"/>
        <w:ind w:firstLineChars="200" w:firstLine="480"/>
        <w:jc w:val="left"/>
        <w:rPr>
          <w:rFonts w:ascii="Times New Roman" w:eastAsia="宋体" w:hAnsi="Times New Roman" w:cs="Times New Roman"/>
          <w:color w:val="000000"/>
          <w:sz w:val="24"/>
          <w:szCs w:val="24"/>
        </w:rPr>
      </w:pPr>
      <w:r w:rsidRPr="00A30670">
        <w:rPr>
          <w:rFonts w:ascii="Times New Roman" w:eastAsia="宋体" w:hAnsi="宋体" w:cs="Times New Roman"/>
          <w:color w:val="000000"/>
          <w:sz w:val="24"/>
          <w:szCs w:val="24"/>
        </w:rPr>
        <w:t>本章依据立项审批任务要求，明确了标准的适用范围，说明了本标准</w:t>
      </w:r>
      <w:r w:rsidR="00A27D50">
        <w:rPr>
          <w:rFonts w:ascii="Times New Roman" w:eastAsia="宋体" w:hAnsi="宋体" w:cs="Times New Roman" w:hint="eastAsia"/>
          <w:color w:val="000000"/>
          <w:sz w:val="24"/>
          <w:szCs w:val="24"/>
        </w:rPr>
        <w:t>适用于</w:t>
      </w:r>
      <w:r w:rsidR="00A27D50" w:rsidRPr="00A27D50">
        <w:rPr>
          <w:rFonts w:ascii="Times New Roman" w:eastAsia="宋体" w:hAnsi="宋体" w:cs="Times New Roman" w:hint="eastAsia"/>
          <w:color w:val="000000"/>
          <w:sz w:val="24"/>
          <w:szCs w:val="24"/>
        </w:rPr>
        <w:t>压水堆核电厂事故后人员可靠性分析</w:t>
      </w:r>
      <w:r w:rsidR="00A27D50">
        <w:rPr>
          <w:rFonts w:ascii="Times New Roman" w:eastAsia="宋体" w:hAnsi="宋体" w:cs="Times New Roman" w:hint="eastAsia"/>
          <w:color w:val="000000"/>
          <w:sz w:val="24"/>
          <w:szCs w:val="24"/>
        </w:rPr>
        <w:t>，</w:t>
      </w:r>
      <w:r w:rsidR="00A27D50" w:rsidRPr="00A27D50">
        <w:rPr>
          <w:rFonts w:ascii="Times New Roman" w:eastAsia="宋体" w:hAnsi="宋体" w:cs="Times New Roman" w:hint="eastAsia"/>
          <w:color w:val="000000"/>
          <w:sz w:val="24"/>
          <w:szCs w:val="24"/>
        </w:rPr>
        <w:t>其他</w:t>
      </w:r>
      <w:r w:rsidR="00EE3F99">
        <w:rPr>
          <w:rFonts w:ascii="Times New Roman" w:eastAsia="宋体" w:hAnsi="宋体" w:cs="Times New Roman" w:hint="eastAsia"/>
          <w:color w:val="000000"/>
          <w:sz w:val="24"/>
          <w:szCs w:val="24"/>
        </w:rPr>
        <w:t>核</w:t>
      </w:r>
      <w:r w:rsidR="00A27D50" w:rsidRPr="00A27D50">
        <w:rPr>
          <w:rFonts w:ascii="Times New Roman" w:eastAsia="宋体" w:hAnsi="宋体" w:cs="Times New Roman" w:hint="eastAsia"/>
          <w:color w:val="000000"/>
          <w:sz w:val="24"/>
          <w:szCs w:val="24"/>
        </w:rPr>
        <w:t>设施可参照执行。</w:t>
      </w:r>
    </w:p>
    <w:p w14:paraId="77E02906" w14:textId="77777777" w:rsidR="00A30670" w:rsidRPr="00A30670" w:rsidRDefault="00A30670" w:rsidP="00BB6A05">
      <w:pPr>
        <w:widowControl/>
        <w:numPr>
          <w:ilvl w:val="2"/>
          <w:numId w:val="2"/>
        </w:numPr>
        <w:spacing w:beforeLines="50" w:before="156" w:line="360" w:lineRule="exact"/>
        <w:ind w:left="426"/>
        <w:jc w:val="left"/>
        <w:rPr>
          <w:rFonts w:ascii="Times New Roman" w:eastAsia="宋体" w:hAnsi="Times New Roman" w:cs="Times New Roman"/>
          <w:color w:val="000000"/>
          <w:sz w:val="24"/>
          <w:szCs w:val="24"/>
        </w:rPr>
      </w:pPr>
      <w:r w:rsidRPr="00A30670">
        <w:rPr>
          <w:rFonts w:ascii="Times New Roman" w:eastAsia="宋体" w:hAnsi="宋体" w:cs="Times New Roman"/>
          <w:color w:val="000000"/>
          <w:sz w:val="24"/>
          <w:szCs w:val="24"/>
        </w:rPr>
        <w:t>规范性引用文件</w:t>
      </w:r>
    </w:p>
    <w:p w14:paraId="6D92BF17" w14:textId="77777777" w:rsidR="00A30670" w:rsidRPr="00A30670" w:rsidRDefault="00A30670" w:rsidP="00A30670">
      <w:pPr>
        <w:widowControl/>
        <w:autoSpaceDE w:val="0"/>
        <w:autoSpaceDN w:val="0"/>
        <w:adjustRightInd w:val="0"/>
        <w:spacing w:line="440" w:lineRule="exact"/>
        <w:ind w:firstLineChars="200" w:firstLine="480"/>
        <w:jc w:val="left"/>
        <w:rPr>
          <w:rFonts w:ascii="Times New Roman" w:eastAsia="宋体" w:hAnsi="Times New Roman" w:cs="Times New Roman"/>
          <w:color w:val="000000"/>
          <w:sz w:val="24"/>
          <w:szCs w:val="24"/>
        </w:rPr>
      </w:pPr>
      <w:r w:rsidRPr="00A30670">
        <w:rPr>
          <w:rFonts w:ascii="Times New Roman" w:eastAsia="宋体" w:hAnsi="宋体" w:cs="Times New Roman"/>
          <w:color w:val="000000"/>
          <w:sz w:val="24"/>
          <w:szCs w:val="24"/>
        </w:rPr>
        <w:t>本章明确了规范性引用文件的内容，列出了正文中引用到的所有标准文件。</w:t>
      </w:r>
    </w:p>
    <w:p w14:paraId="31B9D58F" w14:textId="77777777" w:rsidR="00A30670" w:rsidRPr="00A30670" w:rsidRDefault="00A30670" w:rsidP="00BB6A05">
      <w:pPr>
        <w:widowControl/>
        <w:numPr>
          <w:ilvl w:val="2"/>
          <w:numId w:val="2"/>
        </w:numPr>
        <w:spacing w:beforeLines="50" w:before="156" w:line="360" w:lineRule="exact"/>
        <w:ind w:left="426"/>
        <w:jc w:val="left"/>
        <w:rPr>
          <w:rFonts w:ascii="Times New Roman" w:eastAsia="宋体" w:hAnsi="Times New Roman" w:cs="Times New Roman"/>
          <w:color w:val="000000"/>
          <w:sz w:val="24"/>
          <w:szCs w:val="24"/>
        </w:rPr>
      </w:pPr>
      <w:r w:rsidRPr="00A30670">
        <w:rPr>
          <w:rFonts w:ascii="Times New Roman" w:eastAsia="宋体" w:hAnsi="宋体" w:cs="Times New Roman"/>
          <w:color w:val="000000"/>
          <w:sz w:val="24"/>
          <w:szCs w:val="24"/>
        </w:rPr>
        <w:t>术语和定义</w:t>
      </w:r>
    </w:p>
    <w:p w14:paraId="4142A0B2" w14:textId="77777777" w:rsidR="00A30670" w:rsidRDefault="00A30670" w:rsidP="00A30670">
      <w:pPr>
        <w:widowControl/>
        <w:autoSpaceDE w:val="0"/>
        <w:autoSpaceDN w:val="0"/>
        <w:adjustRightInd w:val="0"/>
        <w:spacing w:line="440" w:lineRule="exact"/>
        <w:ind w:firstLineChars="200" w:firstLine="480"/>
        <w:jc w:val="left"/>
        <w:rPr>
          <w:rFonts w:ascii="Times New Roman" w:eastAsia="宋体" w:hAnsi="宋体" w:cs="Times New Roman" w:hint="eastAsia"/>
          <w:color w:val="000000"/>
          <w:sz w:val="24"/>
          <w:szCs w:val="24"/>
        </w:rPr>
      </w:pPr>
      <w:r w:rsidRPr="00A30670">
        <w:rPr>
          <w:rFonts w:ascii="Times New Roman" w:eastAsia="宋体" w:hAnsi="宋体" w:cs="Times New Roman"/>
          <w:color w:val="000000"/>
          <w:sz w:val="24"/>
          <w:szCs w:val="24"/>
        </w:rPr>
        <w:t>本章明确了正文中使用到的专业术语。主要对容易发生歧义的和比较生疏的术语进行了定义。</w:t>
      </w:r>
    </w:p>
    <w:p w14:paraId="341BAD06" w14:textId="77777777" w:rsidR="006D1854" w:rsidRPr="006D1854" w:rsidRDefault="006D1854" w:rsidP="00BB6A05">
      <w:pPr>
        <w:widowControl/>
        <w:numPr>
          <w:ilvl w:val="2"/>
          <w:numId w:val="2"/>
        </w:numPr>
        <w:spacing w:beforeLines="50" w:before="156" w:line="360" w:lineRule="exact"/>
        <w:ind w:left="426"/>
        <w:jc w:val="left"/>
        <w:rPr>
          <w:rFonts w:ascii="Times New Roman" w:eastAsia="宋体" w:hAnsi="宋体" w:cs="Times New Roman" w:hint="eastAsia"/>
          <w:color w:val="000000"/>
          <w:sz w:val="24"/>
          <w:szCs w:val="24"/>
        </w:rPr>
      </w:pPr>
      <w:r>
        <w:rPr>
          <w:rFonts w:ascii="Times New Roman" w:eastAsia="宋体" w:hAnsi="宋体" w:cs="Times New Roman" w:hint="eastAsia"/>
          <w:color w:val="000000"/>
          <w:sz w:val="24"/>
          <w:szCs w:val="24"/>
        </w:rPr>
        <w:t>缩略语</w:t>
      </w:r>
    </w:p>
    <w:p w14:paraId="24C98949" w14:textId="77777777" w:rsidR="006D1854" w:rsidRPr="00A30670" w:rsidRDefault="006D1854" w:rsidP="00A30670">
      <w:pPr>
        <w:widowControl/>
        <w:autoSpaceDE w:val="0"/>
        <w:autoSpaceDN w:val="0"/>
        <w:adjustRightInd w:val="0"/>
        <w:spacing w:line="440" w:lineRule="exact"/>
        <w:ind w:firstLineChars="200" w:firstLine="480"/>
        <w:jc w:val="left"/>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本章明确了正文中使用到的缩略语。</w:t>
      </w:r>
    </w:p>
    <w:p w14:paraId="62A481A5" w14:textId="77777777" w:rsidR="00A30670" w:rsidRPr="00A30670" w:rsidRDefault="006D1854" w:rsidP="00BB6A05">
      <w:pPr>
        <w:widowControl/>
        <w:numPr>
          <w:ilvl w:val="2"/>
          <w:numId w:val="2"/>
        </w:numPr>
        <w:spacing w:beforeLines="50" w:before="156" w:line="360" w:lineRule="exact"/>
        <w:ind w:left="426"/>
        <w:jc w:val="left"/>
        <w:rPr>
          <w:rFonts w:ascii="Times New Roman" w:eastAsia="宋体" w:hAnsi="Times New Roman" w:cs="Times New Roman"/>
          <w:color w:val="000000"/>
          <w:sz w:val="24"/>
          <w:szCs w:val="24"/>
        </w:rPr>
      </w:pPr>
      <w:r>
        <w:rPr>
          <w:rFonts w:ascii="Times New Roman" w:eastAsia="宋体" w:hAnsi="宋体" w:cs="Times New Roman" w:hint="eastAsia"/>
          <w:sz w:val="24"/>
          <w:szCs w:val="24"/>
        </w:rPr>
        <w:t>人员失误事件分类</w:t>
      </w:r>
    </w:p>
    <w:p w14:paraId="5C0E85C2" w14:textId="77777777" w:rsidR="00A30670" w:rsidRPr="00A30670" w:rsidRDefault="006D1854" w:rsidP="00A30670">
      <w:pPr>
        <w:widowControl/>
        <w:autoSpaceDE w:val="0"/>
        <w:autoSpaceDN w:val="0"/>
        <w:adjustRightInd w:val="0"/>
        <w:spacing w:line="440" w:lineRule="exact"/>
        <w:ind w:firstLineChars="200" w:firstLine="480"/>
        <w:jc w:val="left"/>
        <w:rPr>
          <w:rFonts w:ascii="Times New Roman" w:eastAsia="宋体" w:hAnsi="Times New Roman" w:cs="Times New Roman"/>
          <w:color w:val="000000"/>
          <w:sz w:val="24"/>
          <w:szCs w:val="24"/>
        </w:rPr>
      </w:pPr>
      <w:r>
        <w:rPr>
          <w:rFonts w:ascii="Times New Roman" w:eastAsia="宋体" w:hAnsi="宋体" w:cs="Times New Roman" w:hint="eastAsia"/>
          <w:color w:val="000000"/>
          <w:sz w:val="24"/>
          <w:szCs w:val="24"/>
        </w:rPr>
        <w:t>本章给出了概率安全评价中考虑的人员失误事件分类，明确各类事件的定义以及本标准所提供分析方法适用的人员失误事件类型。</w:t>
      </w:r>
    </w:p>
    <w:p w14:paraId="342E561E" w14:textId="77777777" w:rsidR="00A30670" w:rsidRPr="00A30670" w:rsidRDefault="006D1854" w:rsidP="00BB6A05">
      <w:pPr>
        <w:widowControl/>
        <w:numPr>
          <w:ilvl w:val="2"/>
          <w:numId w:val="2"/>
        </w:numPr>
        <w:spacing w:beforeLines="50" w:before="156" w:line="360" w:lineRule="exact"/>
        <w:ind w:left="426"/>
        <w:jc w:val="left"/>
        <w:rPr>
          <w:rFonts w:ascii="Times New Roman" w:eastAsia="宋体" w:hAnsi="Times New Roman" w:cs="Times New Roman"/>
          <w:color w:val="000000"/>
          <w:sz w:val="24"/>
          <w:szCs w:val="24"/>
        </w:rPr>
      </w:pPr>
      <w:r>
        <w:rPr>
          <w:rFonts w:ascii="Times New Roman" w:eastAsia="宋体" w:hAnsi="宋体" w:cs="Times New Roman" w:hint="eastAsia"/>
          <w:sz w:val="24"/>
          <w:szCs w:val="24"/>
        </w:rPr>
        <w:t>综合型人员可靠性分析方法</w:t>
      </w:r>
    </w:p>
    <w:p w14:paraId="70AA934A" w14:textId="77777777" w:rsidR="00A30670" w:rsidRPr="00A30670" w:rsidRDefault="00A30670" w:rsidP="00A30670">
      <w:pPr>
        <w:widowControl/>
        <w:autoSpaceDE w:val="0"/>
        <w:autoSpaceDN w:val="0"/>
        <w:adjustRightInd w:val="0"/>
        <w:spacing w:line="440" w:lineRule="exact"/>
        <w:ind w:firstLineChars="200" w:firstLine="480"/>
        <w:jc w:val="left"/>
        <w:rPr>
          <w:rFonts w:ascii="Times New Roman" w:eastAsia="宋体" w:hAnsi="Times New Roman" w:cs="Times New Roman"/>
          <w:color w:val="000000"/>
          <w:sz w:val="24"/>
          <w:szCs w:val="24"/>
        </w:rPr>
      </w:pPr>
      <w:r w:rsidRPr="00A30670">
        <w:rPr>
          <w:rFonts w:ascii="Times New Roman" w:eastAsia="宋体" w:hAnsi="宋体" w:cs="Times New Roman"/>
          <w:color w:val="000000"/>
          <w:sz w:val="24"/>
          <w:szCs w:val="24"/>
        </w:rPr>
        <w:t>本章规定了</w:t>
      </w:r>
      <w:r w:rsidR="006D1854">
        <w:rPr>
          <w:rFonts w:ascii="Times New Roman" w:eastAsia="宋体" w:hAnsi="宋体" w:cs="Times New Roman" w:hint="eastAsia"/>
          <w:sz w:val="24"/>
          <w:szCs w:val="24"/>
        </w:rPr>
        <w:t>综合型人员可靠性分析方法的实施流程和内容，对诊断模型</w:t>
      </w:r>
      <w:r w:rsidR="006D1854">
        <w:rPr>
          <w:rFonts w:ascii="Times New Roman" w:eastAsia="宋体" w:hAnsi="宋体" w:cs="Times New Roman" w:hint="eastAsia"/>
          <w:sz w:val="24"/>
          <w:szCs w:val="24"/>
        </w:rPr>
        <w:t>1</w:t>
      </w:r>
      <w:r w:rsidR="006D1854">
        <w:rPr>
          <w:rFonts w:ascii="Times New Roman" w:eastAsia="宋体" w:hAnsi="宋体" w:cs="Times New Roman" w:hint="eastAsia"/>
          <w:sz w:val="24"/>
          <w:szCs w:val="24"/>
        </w:rPr>
        <w:t>、诊断模型</w:t>
      </w:r>
      <w:r w:rsidR="006D1854">
        <w:rPr>
          <w:rFonts w:ascii="Times New Roman" w:eastAsia="宋体" w:hAnsi="宋体" w:cs="Times New Roman" w:hint="eastAsia"/>
          <w:sz w:val="24"/>
          <w:szCs w:val="24"/>
        </w:rPr>
        <w:t>2</w:t>
      </w:r>
      <w:r w:rsidR="006D1854">
        <w:rPr>
          <w:rFonts w:ascii="Times New Roman" w:eastAsia="宋体" w:hAnsi="宋体" w:cs="Times New Roman" w:hint="eastAsia"/>
          <w:sz w:val="24"/>
          <w:szCs w:val="24"/>
        </w:rPr>
        <w:t>和执行模型计算方法进行阐述</w:t>
      </w:r>
      <w:r w:rsidRPr="00A30670">
        <w:rPr>
          <w:rFonts w:ascii="Times New Roman" w:eastAsia="宋体" w:hAnsi="宋体" w:cs="Times New Roman"/>
          <w:color w:val="000000"/>
          <w:sz w:val="24"/>
          <w:szCs w:val="24"/>
        </w:rPr>
        <w:t>。</w:t>
      </w:r>
    </w:p>
    <w:p w14:paraId="5AE16848" w14:textId="77777777" w:rsidR="00A30670" w:rsidRPr="00A30670" w:rsidRDefault="00A30670" w:rsidP="00BB6A05">
      <w:pPr>
        <w:widowControl/>
        <w:numPr>
          <w:ilvl w:val="2"/>
          <w:numId w:val="2"/>
        </w:numPr>
        <w:spacing w:beforeLines="50" w:before="156" w:line="360" w:lineRule="exact"/>
        <w:ind w:left="426"/>
        <w:jc w:val="left"/>
        <w:rPr>
          <w:rFonts w:ascii="Times New Roman" w:eastAsia="宋体" w:hAnsi="Times New Roman" w:cs="Times New Roman"/>
          <w:color w:val="000000"/>
          <w:sz w:val="24"/>
          <w:szCs w:val="24"/>
        </w:rPr>
      </w:pPr>
      <w:r w:rsidRPr="00A30670">
        <w:rPr>
          <w:rFonts w:ascii="Times New Roman" w:eastAsia="宋体" w:hAnsi="宋体" w:cs="Times New Roman"/>
          <w:color w:val="000000"/>
          <w:sz w:val="24"/>
          <w:szCs w:val="24"/>
        </w:rPr>
        <w:lastRenderedPageBreak/>
        <w:t>附录</w:t>
      </w:r>
      <w:r w:rsidRPr="00A30670">
        <w:rPr>
          <w:rFonts w:ascii="Times New Roman" w:eastAsia="宋体" w:hAnsi="Times New Roman" w:cs="Times New Roman"/>
          <w:color w:val="000000"/>
          <w:sz w:val="24"/>
          <w:szCs w:val="24"/>
        </w:rPr>
        <w:t>A</w:t>
      </w:r>
    </w:p>
    <w:p w14:paraId="146A694D" w14:textId="77777777" w:rsidR="00A30670" w:rsidRPr="00A30670" w:rsidRDefault="00A30670" w:rsidP="006D1854">
      <w:pPr>
        <w:widowControl/>
        <w:autoSpaceDE w:val="0"/>
        <w:autoSpaceDN w:val="0"/>
        <w:adjustRightInd w:val="0"/>
        <w:spacing w:line="440" w:lineRule="exact"/>
        <w:ind w:firstLineChars="200" w:firstLine="480"/>
        <w:jc w:val="left"/>
        <w:rPr>
          <w:rFonts w:ascii="Times New Roman" w:eastAsia="宋体" w:hAnsi="Times New Roman" w:cs="Times New Roman"/>
          <w:color w:val="000000"/>
          <w:sz w:val="24"/>
          <w:szCs w:val="24"/>
        </w:rPr>
      </w:pPr>
      <w:r w:rsidRPr="00A30670">
        <w:rPr>
          <w:rFonts w:ascii="Times New Roman" w:eastAsia="宋体" w:hAnsi="宋体" w:cs="Times New Roman"/>
          <w:color w:val="000000"/>
          <w:sz w:val="24"/>
          <w:szCs w:val="24"/>
        </w:rPr>
        <w:t>作为资料性附录，</w:t>
      </w:r>
      <w:r w:rsidRPr="00A30670">
        <w:rPr>
          <w:rFonts w:ascii="Times New Roman" w:eastAsia="宋体" w:hAnsi="Times New Roman" w:cs="Times New Roman"/>
          <w:sz w:val="24"/>
          <w:szCs w:val="24"/>
        </w:rPr>
        <w:t>本附录给出采用</w:t>
      </w:r>
      <w:r w:rsidR="006D1854">
        <w:rPr>
          <w:rFonts w:ascii="Times New Roman" w:eastAsia="宋体" w:hAnsi="Times New Roman" w:cs="Times New Roman" w:hint="eastAsia"/>
          <w:sz w:val="24"/>
          <w:szCs w:val="24"/>
        </w:rPr>
        <w:t>诊断模型</w:t>
      </w:r>
      <w:r w:rsidR="006D1854">
        <w:rPr>
          <w:rFonts w:ascii="Times New Roman" w:eastAsia="宋体" w:hAnsi="Times New Roman" w:cs="Times New Roman" w:hint="eastAsia"/>
          <w:sz w:val="24"/>
          <w:szCs w:val="24"/>
        </w:rPr>
        <w:t>2</w:t>
      </w:r>
      <w:r w:rsidR="006D1854">
        <w:rPr>
          <w:rFonts w:ascii="Times New Roman" w:eastAsia="宋体" w:hAnsi="Times New Roman" w:cs="Times New Roman" w:hint="eastAsia"/>
          <w:sz w:val="24"/>
          <w:szCs w:val="24"/>
        </w:rPr>
        <w:t>计算诊断失误时所采用的决策树</w:t>
      </w:r>
      <w:r w:rsidRPr="00A30670">
        <w:rPr>
          <w:rFonts w:ascii="Times New Roman" w:eastAsia="宋体" w:hAnsi="宋体" w:cs="Times New Roman"/>
          <w:color w:val="000000"/>
          <w:sz w:val="24"/>
          <w:szCs w:val="24"/>
        </w:rPr>
        <w:t>。</w:t>
      </w:r>
    </w:p>
    <w:p w14:paraId="51566BF7" w14:textId="77777777" w:rsidR="00A30670" w:rsidRPr="00A30670" w:rsidRDefault="00A30670" w:rsidP="00A30670">
      <w:pPr>
        <w:widowControl/>
        <w:spacing w:line="360" w:lineRule="auto"/>
        <w:jc w:val="left"/>
        <w:rPr>
          <w:rFonts w:ascii="Times New Roman" w:eastAsia="宋体" w:hAnsi="Times New Roman" w:cs="Times New Roman"/>
          <w:b/>
          <w:sz w:val="24"/>
          <w:szCs w:val="24"/>
        </w:rPr>
      </w:pPr>
      <w:r w:rsidRPr="00A30670">
        <w:rPr>
          <w:rFonts w:ascii="Times New Roman" w:eastAsia="宋体" w:hAnsi="Times New Roman" w:cs="Times New Roman"/>
          <w:b/>
          <w:sz w:val="24"/>
          <w:szCs w:val="24"/>
        </w:rPr>
        <w:t>3</w:t>
      </w:r>
      <w:r w:rsidRPr="00A30670">
        <w:rPr>
          <w:rFonts w:ascii="Times New Roman" w:eastAsia="宋体" w:hAnsi="宋体" w:cs="Times New Roman"/>
          <w:b/>
          <w:sz w:val="24"/>
          <w:szCs w:val="24"/>
        </w:rPr>
        <w:t>、解决的主要问题</w:t>
      </w:r>
    </w:p>
    <w:p w14:paraId="7B78B706" w14:textId="77777777" w:rsidR="00A30670" w:rsidRPr="00A30670" w:rsidRDefault="00A30670" w:rsidP="00A30670">
      <w:pPr>
        <w:widowControl/>
        <w:spacing w:line="360" w:lineRule="auto"/>
        <w:ind w:firstLineChars="200" w:firstLine="480"/>
        <w:jc w:val="left"/>
        <w:rPr>
          <w:rFonts w:ascii="Times New Roman" w:eastAsia="宋体" w:hAnsi="Times New Roman" w:cs="Times New Roman"/>
          <w:sz w:val="24"/>
          <w:szCs w:val="24"/>
        </w:rPr>
      </w:pPr>
      <w:r w:rsidRPr="00A30670">
        <w:rPr>
          <w:rFonts w:ascii="Times New Roman" w:eastAsia="宋体" w:hAnsi="宋体" w:cs="Times New Roman"/>
          <w:sz w:val="24"/>
          <w:szCs w:val="24"/>
        </w:rPr>
        <w:t>本标准规定了采用</w:t>
      </w:r>
      <w:r w:rsidR="006D1854">
        <w:rPr>
          <w:rFonts w:ascii="Times New Roman" w:eastAsia="宋体" w:hAnsi="宋体" w:cs="Times New Roman" w:hint="eastAsia"/>
          <w:sz w:val="24"/>
          <w:szCs w:val="24"/>
        </w:rPr>
        <w:t>综合型人员可靠性分析方法进行核电厂事故后人员可靠性分析的</w:t>
      </w:r>
      <w:r w:rsidR="00EE3F99">
        <w:rPr>
          <w:rFonts w:ascii="Times New Roman" w:eastAsia="宋体" w:hAnsi="宋体" w:cs="Times New Roman" w:hint="eastAsia"/>
          <w:sz w:val="24"/>
          <w:szCs w:val="24"/>
        </w:rPr>
        <w:t>方法</w:t>
      </w:r>
      <w:r w:rsidR="006D1854">
        <w:rPr>
          <w:rFonts w:ascii="Times New Roman" w:eastAsia="宋体" w:hAnsi="宋体" w:cs="Times New Roman" w:hint="eastAsia"/>
          <w:sz w:val="24"/>
          <w:szCs w:val="24"/>
        </w:rPr>
        <w:t>和流程。</w:t>
      </w:r>
    </w:p>
    <w:p w14:paraId="61124848" w14:textId="77777777" w:rsidR="00A30670" w:rsidRPr="00A30670" w:rsidRDefault="00A30670" w:rsidP="00A30670">
      <w:pPr>
        <w:widowControl/>
        <w:spacing w:line="360" w:lineRule="auto"/>
        <w:jc w:val="left"/>
        <w:rPr>
          <w:rFonts w:ascii="Times New Roman" w:eastAsia="宋体" w:hAnsi="Times New Roman" w:cs="Times New Roman"/>
          <w:sz w:val="24"/>
          <w:szCs w:val="24"/>
        </w:rPr>
      </w:pPr>
    </w:p>
    <w:p w14:paraId="156BC99A" w14:textId="77777777" w:rsidR="00A30670" w:rsidRPr="00A30670" w:rsidRDefault="00A30670" w:rsidP="00A30670">
      <w:pPr>
        <w:widowControl/>
        <w:spacing w:line="360" w:lineRule="auto"/>
        <w:jc w:val="left"/>
        <w:outlineLvl w:val="0"/>
        <w:rPr>
          <w:rFonts w:ascii="Times New Roman" w:eastAsia="宋体" w:hAnsi="Times New Roman" w:cs="Times New Roman"/>
          <w:b/>
          <w:sz w:val="28"/>
          <w:szCs w:val="28"/>
        </w:rPr>
      </w:pPr>
      <w:r w:rsidRPr="00A30670">
        <w:rPr>
          <w:rFonts w:ascii="Times New Roman" w:eastAsia="宋体" w:hAnsi="宋体" w:cs="Times New Roman"/>
          <w:b/>
          <w:sz w:val="28"/>
          <w:szCs w:val="28"/>
        </w:rPr>
        <w:t>三、主要试验（或验证）情况</w:t>
      </w:r>
    </w:p>
    <w:p w14:paraId="6321CB72" w14:textId="77777777" w:rsidR="00A30670" w:rsidRPr="00A30670" w:rsidRDefault="00A30670" w:rsidP="00A30670">
      <w:pPr>
        <w:widowControl/>
        <w:autoSpaceDE w:val="0"/>
        <w:autoSpaceDN w:val="0"/>
        <w:adjustRightInd w:val="0"/>
        <w:spacing w:line="440" w:lineRule="exact"/>
        <w:ind w:firstLineChars="200" w:firstLine="480"/>
        <w:jc w:val="left"/>
        <w:rPr>
          <w:rFonts w:ascii="宋体" w:eastAsia="宋体" w:hAnsi="宋体" w:cs="Times New Roman" w:hint="eastAsia"/>
          <w:color w:val="000000"/>
          <w:sz w:val="24"/>
          <w:szCs w:val="24"/>
        </w:rPr>
      </w:pPr>
      <w:r w:rsidRPr="00A30670">
        <w:rPr>
          <w:rFonts w:ascii="宋体" w:eastAsia="宋体" w:hAnsi="宋体" w:cs="Times New Roman" w:hint="eastAsia"/>
          <w:color w:val="000000"/>
          <w:sz w:val="24"/>
          <w:szCs w:val="24"/>
        </w:rPr>
        <w:t>不适用。</w:t>
      </w:r>
    </w:p>
    <w:p w14:paraId="2286BE97" w14:textId="77777777" w:rsidR="00A30670" w:rsidRPr="00A30670" w:rsidRDefault="00A30670" w:rsidP="00A30670">
      <w:pPr>
        <w:widowControl/>
        <w:spacing w:line="360" w:lineRule="auto"/>
        <w:jc w:val="left"/>
        <w:rPr>
          <w:rFonts w:ascii="Times New Roman" w:eastAsia="宋体" w:hAnsi="Times New Roman" w:cs="Times New Roman"/>
          <w:sz w:val="24"/>
          <w:szCs w:val="24"/>
        </w:rPr>
      </w:pPr>
    </w:p>
    <w:p w14:paraId="264A6918" w14:textId="77777777" w:rsidR="00A30670" w:rsidRPr="00A30670" w:rsidRDefault="00A30670" w:rsidP="00A30670">
      <w:pPr>
        <w:widowControl/>
        <w:spacing w:line="360" w:lineRule="auto"/>
        <w:jc w:val="left"/>
        <w:outlineLvl w:val="0"/>
        <w:rPr>
          <w:rFonts w:ascii="Times New Roman" w:eastAsia="宋体" w:hAnsi="Times New Roman" w:cs="Times New Roman"/>
          <w:b/>
          <w:sz w:val="28"/>
          <w:szCs w:val="28"/>
        </w:rPr>
      </w:pPr>
      <w:r w:rsidRPr="00A30670">
        <w:rPr>
          <w:rFonts w:ascii="Times New Roman" w:eastAsia="宋体" w:hAnsi="宋体" w:cs="Times New Roman"/>
          <w:b/>
          <w:sz w:val="28"/>
          <w:szCs w:val="28"/>
        </w:rPr>
        <w:t>四、标准中涉及专利的情况</w:t>
      </w:r>
    </w:p>
    <w:p w14:paraId="0FAE8714" w14:textId="77777777" w:rsidR="00A30670" w:rsidRPr="00A30670" w:rsidRDefault="00A30670" w:rsidP="00A30670">
      <w:pPr>
        <w:widowControl/>
        <w:autoSpaceDE w:val="0"/>
        <w:autoSpaceDN w:val="0"/>
        <w:adjustRightInd w:val="0"/>
        <w:spacing w:line="440" w:lineRule="exact"/>
        <w:ind w:firstLineChars="200" w:firstLine="480"/>
        <w:jc w:val="left"/>
        <w:rPr>
          <w:rFonts w:ascii="宋体" w:eastAsia="宋体" w:hAnsi="宋体" w:cs="Times New Roman" w:hint="eastAsia"/>
          <w:color w:val="000000"/>
          <w:sz w:val="24"/>
          <w:szCs w:val="24"/>
        </w:rPr>
      </w:pPr>
      <w:r w:rsidRPr="00A30670">
        <w:rPr>
          <w:rFonts w:ascii="宋体" w:eastAsia="宋体" w:hAnsi="宋体" w:cs="Times New Roman" w:hint="eastAsia"/>
          <w:color w:val="000000"/>
          <w:sz w:val="24"/>
          <w:szCs w:val="24"/>
        </w:rPr>
        <w:t>本标准不涉及专利问题。</w:t>
      </w:r>
    </w:p>
    <w:p w14:paraId="3580B713" w14:textId="77777777" w:rsidR="00A30670" w:rsidRPr="00A30670" w:rsidRDefault="00A30670" w:rsidP="00A30670">
      <w:pPr>
        <w:widowControl/>
        <w:spacing w:line="360" w:lineRule="auto"/>
        <w:jc w:val="left"/>
        <w:rPr>
          <w:rFonts w:ascii="Times New Roman" w:eastAsia="宋体" w:hAnsi="Times New Roman" w:cs="Times New Roman"/>
          <w:sz w:val="24"/>
          <w:szCs w:val="24"/>
        </w:rPr>
      </w:pPr>
    </w:p>
    <w:p w14:paraId="25FC1F35" w14:textId="77777777" w:rsidR="00A30670" w:rsidRPr="00A30670" w:rsidRDefault="00A30670" w:rsidP="00A30670">
      <w:pPr>
        <w:widowControl/>
        <w:spacing w:line="360" w:lineRule="auto"/>
        <w:jc w:val="left"/>
        <w:outlineLvl w:val="0"/>
        <w:rPr>
          <w:rFonts w:ascii="Times New Roman" w:eastAsia="宋体" w:hAnsi="Times New Roman" w:cs="Times New Roman"/>
          <w:b/>
          <w:sz w:val="28"/>
          <w:szCs w:val="28"/>
        </w:rPr>
      </w:pPr>
      <w:r w:rsidRPr="00A30670">
        <w:rPr>
          <w:rFonts w:ascii="Times New Roman" w:eastAsia="宋体" w:hAnsi="宋体" w:cs="Times New Roman"/>
          <w:b/>
          <w:sz w:val="28"/>
          <w:szCs w:val="28"/>
        </w:rPr>
        <w:t>五、预期达到的社会效益、对产业发展的作用等情况</w:t>
      </w:r>
    </w:p>
    <w:p w14:paraId="5445FCC9" w14:textId="77777777" w:rsidR="00536D0B" w:rsidRDefault="00536D0B" w:rsidP="00A30670">
      <w:pPr>
        <w:widowControl/>
        <w:spacing w:line="360" w:lineRule="auto"/>
        <w:ind w:firstLineChars="200" w:firstLine="480"/>
        <w:jc w:val="left"/>
        <w:rPr>
          <w:rFonts w:ascii="Times New Roman" w:eastAsia="宋体" w:hAnsi="Times New Roman" w:cs="Times New Roman"/>
          <w:sz w:val="24"/>
          <w:szCs w:val="24"/>
        </w:rPr>
      </w:pPr>
      <w:r>
        <w:rPr>
          <w:rFonts w:ascii="Times New Roman" w:eastAsia="宋体" w:hAnsi="Times New Roman" w:cs="Times New Roman" w:hint="eastAsia"/>
          <w:sz w:val="24"/>
          <w:szCs w:val="24"/>
        </w:rPr>
        <w:t>人员可靠性分析是核电厂概率安全评价的重点和难点之一。人员可靠性分析结果的可靠性将直接影响</w:t>
      </w:r>
      <w:r>
        <w:rPr>
          <w:rFonts w:ascii="Times New Roman" w:eastAsia="宋体" w:hAnsi="Times New Roman" w:cs="Times New Roman" w:hint="eastAsia"/>
          <w:sz w:val="24"/>
          <w:szCs w:val="24"/>
        </w:rPr>
        <w:t>PSA</w:t>
      </w:r>
      <w:r>
        <w:rPr>
          <w:rFonts w:ascii="Times New Roman" w:eastAsia="宋体" w:hAnsi="Times New Roman" w:cs="Times New Roman" w:hint="eastAsia"/>
          <w:sz w:val="24"/>
          <w:szCs w:val="24"/>
        </w:rPr>
        <w:t>评估结果的质量。随着概率安全评价技术在核电领域的广泛应用，</w:t>
      </w:r>
      <w:r>
        <w:rPr>
          <w:rFonts w:ascii="Times New Roman" w:eastAsia="宋体" w:hAnsi="Times New Roman" w:cs="Times New Roman" w:hint="eastAsia"/>
          <w:sz w:val="24"/>
          <w:szCs w:val="24"/>
        </w:rPr>
        <w:t>HRA</w:t>
      </w:r>
      <w:r>
        <w:rPr>
          <w:rFonts w:ascii="Times New Roman" w:eastAsia="宋体" w:hAnsi="Times New Roman" w:cs="Times New Roman" w:hint="eastAsia"/>
          <w:sz w:val="24"/>
          <w:szCs w:val="24"/>
        </w:rPr>
        <w:t>技术也越来越受到重视，然而目前国内核电厂并未形成规范化的</w:t>
      </w:r>
      <w:r>
        <w:rPr>
          <w:rFonts w:ascii="Times New Roman" w:eastAsia="宋体" w:hAnsi="Times New Roman" w:cs="Times New Roman" w:hint="eastAsia"/>
          <w:sz w:val="24"/>
          <w:szCs w:val="24"/>
        </w:rPr>
        <w:t>HRA</w:t>
      </w:r>
      <w:r>
        <w:rPr>
          <w:rFonts w:ascii="Times New Roman" w:eastAsia="宋体" w:hAnsi="Times New Roman" w:cs="Times New Roman" w:hint="eastAsia"/>
          <w:sz w:val="24"/>
          <w:szCs w:val="24"/>
        </w:rPr>
        <w:t>方法导则对核电厂人员可靠性分析进行指导，因此亟需建立相关标准。</w:t>
      </w:r>
    </w:p>
    <w:p w14:paraId="1BFF7E44" w14:textId="77777777" w:rsidR="00536D0B" w:rsidRDefault="00536D0B" w:rsidP="00A30670">
      <w:pPr>
        <w:widowControl/>
        <w:spacing w:line="360" w:lineRule="auto"/>
        <w:ind w:firstLineChars="200" w:firstLine="480"/>
        <w:jc w:val="left"/>
        <w:rPr>
          <w:rFonts w:ascii="Times New Roman" w:eastAsia="宋体" w:hAnsi="Times New Roman" w:cs="Times New Roman"/>
          <w:sz w:val="24"/>
          <w:szCs w:val="24"/>
        </w:rPr>
      </w:pPr>
      <w:r>
        <w:rPr>
          <w:rFonts w:ascii="Times New Roman" w:eastAsia="宋体" w:hAnsi="Times New Roman" w:cs="Times New Roman" w:hint="eastAsia"/>
          <w:sz w:val="24"/>
          <w:szCs w:val="24"/>
        </w:rPr>
        <w:t>当前已有的人员可靠性分析标准（</w:t>
      </w:r>
      <w:r>
        <w:rPr>
          <w:rFonts w:ascii="Times New Roman" w:eastAsia="宋体" w:hAnsi="Times New Roman" w:cs="Times New Roman" w:hint="eastAsia"/>
          <w:sz w:val="24"/>
          <w:szCs w:val="24"/>
        </w:rPr>
        <w:t>NB 20297-2014</w:t>
      </w:r>
      <w:r>
        <w:rPr>
          <w:rFonts w:ascii="Times New Roman" w:eastAsia="宋体" w:hAnsi="Times New Roman" w:cs="Times New Roman" w:hint="eastAsia"/>
          <w:sz w:val="24"/>
          <w:szCs w:val="24"/>
        </w:rPr>
        <w:t>）中，主要是针对</w:t>
      </w:r>
      <w:r>
        <w:rPr>
          <w:rFonts w:ascii="Times New Roman" w:eastAsia="宋体" w:hAnsi="Times New Roman" w:cs="Times New Roman" w:hint="eastAsia"/>
          <w:sz w:val="24"/>
          <w:szCs w:val="24"/>
        </w:rPr>
        <w:t>HRA</w:t>
      </w:r>
      <w:r>
        <w:rPr>
          <w:rFonts w:ascii="Times New Roman" w:eastAsia="宋体" w:hAnsi="Times New Roman" w:cs="Times New Roman" w:hint="eastAsia"/>
          <w:sz w:val="24"/>
          <w:szCs w:val="24"/>
        </w:rPr>
        <w:t>的整体实施流程和要求进行说明，对具体的人员可靠性分析方法执行流程、内容和要点未进行规范和规定。</w:t>
      </w:r>
    </w:p>
    <w:p w14:paraId="339BC8FA" w14:textId="77777777" w:rsidR="00A30670" w:rsidRPr="00A30670" w:rsidRDefault="00A30670" w:rsidP="00A30670">
      <w:pPr>
        <w:widowControl/>
        <w:spacing w:line="360" w:lineRule="auto"/>
        <w:ind w:firstLineChars="200" w:firstLine="480"/>
        <w:jc w:val="left"/>
        <w:rPr>
          <w:rFonts w:ascii="Times New Roman" w:eastAsia="宋体" w:hAnsi="Times New Roman" w:cs="Times New Roman"/>
          <w:sz w:val="24"/>
          <w:szCs w:val="24"/>
        </w:rPr>
      </w:pPr>
      <w:r w:rsidRPr="00A30670">
        <w:rPr>
          <w:rFonts w:ascii="Times New Roman" w:eastAsia="宋体" w:hAnsi="Times New Roman" w:cs="Times New Roman"/>
          <w:sz w:val="24"/>
          <w:szCs w:val="24"/>
        </w:rPr>
        <w:t>鉴于目前国内尚无标准或规范文件针对</w:t>
      </w:r>
      <w:r w:rsidR="00536D0B">
        <w:rPr>
          <w:rFonts w:ascii="Times New Roman" w:eastAsia="宋体" w:hAnsi="Times New Roman" w:cs="Times New Roman" w:hint="eastAsia"/>
          <w:sz w:val="24"/>
          <w:szCs w:val="24"/>
        </w:rPr>
        <w:t>事故后人员可靠性分析</w:t>
      </w:r>
      <w:r w:rsidRPr="00A30670">
        <w:rPr>
          <w:rFonts w:ascii="Times New Roman" w:eastAsia="宋体" w:hAnsi="Times New Roman" w:cs="Times New Roman"/>
          <w:sz w:val="24"/>
          <w:szCs w:val="24"/>
        </w:rPr>
        <w:t>的方法进行规定，因此，</w:t>
      </w:r>
      <w:r w:rsidRPr="00A30670">
        <w:rPr>
          <w:rFonts w:ascii="Times New Roman" w:eastAsia="宋体" w:hAnsi="Times New Roman" w:cs="Times New Roman" w:hint="eastAsia"/>
          <w:sz w:val="24"/>
          <w:szCs w:val="24"/>
        </w:rPr>
        <w:t>通过制定核能行业协会团标</w:t>
      </w:r>
      <w:r w:rsidRPr="00A30670">
        <w:rPr>
          <w:rFonts w:ascii="Times New Roman" w:eastAsia="宋体" w:hAnsi="Times New Roman" w:cs="Times New Roman"/>
          <w:sz w:val="24"/>
          <w:szCs w:val="24"/>
        </w:rPr>
        <w:t>“</w:t>
      </w:r>
      <w:r w:rsidR="00536D0B">
        <w:rPr>
          <w:rFonts w:ascii="Times New Roman" w:eastAsia="宋体" w:hAnsi="Times New Roman" w:cs="Times New Roman" w:hint="eastAsia"/>
          <w:sz w:val="24"/>
          <w:szCs w:val="24"/>
        </w:rPr>
        <w:t>核电厂概率安全评价综合型人员可靠性分析方法</w:t>
      </w:r>
      <w:r w:rsidRPr="00A30670">
        <w:rPr>
          <w:rFonts w:ascii="Times New Roman" w:eastAsia="宋体" w:hAnsi="Times New Roman" w:cs="Times New Roman"/>
          <w:sz w:val="24"/>
          <w:szCs w:val="24"/>
        </w:rPr>
        <w:t>”</w:t>
      </w:r>
      <w:r w:rsidRPr="00A30670">
        <w:rPr>
          <w:rFonts w:ascii="Times New Roman" w:eastAsia="宋体" w:hAnsi="Times New Roman" w:cs="Times New Roman" w:hint="eastAsia"/>
          <w:sz w:val="24"/>
          <w:szCs w:val="24"/>
        </w:rPr>
        <w:t>，可以为行业内相关工作提供通用的基本参考规范。</w:t>
      </w:r>
    </w:p>
    <w:p w14:paraId="7A79E33A" w14:textId="77777777" w:rsidR="00A30670" w:rsidRPr="00A30670" w:rsidRDefault="00A30670" w:rsidP="00A30670">
      <w:pPr>
        <w:widowControl/>
        <w:spacing w:line="360" w:lineRule="auto"/>
        <w:jc w:val="left"/>
        <w:rPr>
          <w:rFonts w:ascii="Times New Roman" w:eastAsia="宋体" w:hAnsi="Times New Roman" w:cs="Times New Roman"/>
          <w:sz w:val="24"/>
          <w:szCs w:val="24"/>
        </w:rPr>
      </w:pPr>
    </w:p>
    <w:p w14:paraId="310F220E" w14:textId="77777777" w:rsidR="00A30670" w:rsidRPr="00A30670" w:rsidRDefault="00A30670" w:rsidP="00A30670">
      <w:pPr>
        <w:widowControl/>
        <w:spacing w:line="360" w:lineRule="auto"/>
        <w:jc w:val="left"/>
        <w:outlineLvl w:val="0"/>
        <w:rPr>
          <w:rFonts w:ascii="Times New Roman" w:eastAsia="宋体" w:hAnsi="Times New Roman" w:cs="Times New Roman"/>
          <w:b/>
          <w:sz w:val="28"/>
          <w:szCs w:val="28"/>
        </w:rPr>
      </w:pPr>
      <w:r w:rsidRPr="00A30670">
        <w:rPr>
          <w:rFonts w:ascii="Times New Roman" w:eastAsia="宋体" w:hAnsi="宋体" w:cs="Times New Roman"/>
          <w:b/>
          <w:sz w:val="28"/>
          <w:szCs w:val="28"/>
        </w:rPr>
        <w:t>六、与国际、国外对比情况</w:t>
      </w:r>
    </w:p>
    <w:p w14:paraId="2C9A41D6" w14:textId="77777777" w:rsidR="00A30670" w:rsidRPr="00A30670" w:rsidRDefault="00536D0B" w:rsidP="00536D0B">
      <w:pPr>
        <w:widowControl/>
        <w:spacing w:line="360" w:lineRule="auto"/>
        <w:ind w:firstLineChars="200" w:firstLine="480"/>
        <w:jc w:val="left"/>
        <w:rPr>
          <w:rFonts w:ascii="Times New Roman" w:eastAsia="宋体" w:hAnsi="Times New Roman" w:cs="Times New Roman"/>
          <w:sz w:val="24"/>
          <w:szCs w:val="24"/>
        </w:rPr>
      </w:pPr>
      <w:r w:rsidRPr="00536D0B">
        <w:rPr>
          <w:rFonts w:ascii="Times New Roman" w:eastAsia="宋体" w:hAnsi="宋体" w:cs="Times New Roman" w:hint="eastAsia"/>
          <w:sz w:val="24"/>
          <w:szCs w:val="24"/>
        </w:rPr>
        <w:t>目前国内外尚未有针对</w:t>
      </w:r>
      <w:r w:rsidRPr="00536D0B">
        <w:rPr>
          <w:rFonts w:ascii="Times New Roman" w:eastAsia="宋体" w:hAnsi="宋体" w:cs="Times New Roman" w:hint="eastAsia"/>
          <w:sz w:val="24"/>
          <w:szCs w:val="24"/>
        </w:rPr>
        <w:t>HRA</w:t>
      </w:r>
      <w:r w:rsidRPr="00536D0B">
        <w:rPr>
          <w:rFonts w:ascii="Times New Roman" w:eastAsia="宋体" w:hAnsi="宋体" w:cs="Times New Roman" w:hint="eastAsia"/>
          <w:sz w:val="24"/>
          <w:szCs w:val="24"/>
        </w:rPr>
        <w:t>分析方法的相关标准</w:t>
      </w:r>
      <w:r w:rsidR="009516C7">
        <w:rPr>
          <w:rFonts w:ascii="Times New Roman" w:eastAsia="宋体" w:hAnsi="宋体" w:cs="Times New Roman" w:hint="eastAsia"/>
          <w:sz w:val="24"/>
          <w:szCs w:val="24"/>
        </w:rPr>
        <w:t>，</w:t>
      </w:r>
      <w:r w:rsidR="009516C7" w:rsidRPr="009516C7">
        <w:rPr>
          <w:rFonts w:ascii="Times New Roman" w:eastAsia="宋体" w:hAnsi="宋体" w:cs="Times New Roman" w:hint="eastAsia"/>
          <w:sz w:val="24"/>
          <w:szCs w:val="24"/>
        </w:rPr>
        <w:t>在</w:t>
      </w:r>
      <w:r w:rsidR="009516C7" w:rsidRPr="009516C7">
        <w:rPr>
          <w:rFonts w:ascii="Times New Roman" w:eastAsia="宋体" w:hAnsi="宋体" w:cs="Times New Roman" w:hint="eastAsia"/>
          <w:sz w:val="24"/>
          <w:szCs w:val="24"/>
        </w:rPr>
        <w:t>EPRI 1023001</w:t>
      </w:r>
      <w:r w:rsidR="009516C7" w:rsidRPr="009516C7">
        <w:rPr>
          <w:rFonts w:ascii="Times New Roman" w:eastAsia="宋体" w:hAnsi="宋体" w:cs="Times New Roman" w:hint="eastAsia"/>
          <w:sz w:val="24"/>
          <w:szCs w:val="24"/>
        </w:rPr>
        <w:t>中提供了诊断计算模型，但并未对</w:t>
      </w:r>
      <w:r w:rsidR="009516C7" w:rsidRPr="009516C7">
        <w:rPr>
          <w:rFonts w:ascii="Times New Roman" w:eastAsia="宋体" w:hAnsi="宋体" w:cs="Times New Roman" w:hint="eastAsia"/>
          <w:sz w:val="24"/>
          <w:szCs w:val="24"/>
        </w:rPr>
        <w:t>HRA</w:t>
      </w:r>
      <w:r w:rsidR="009516C7" w:rsidRPr="009516C7">
        <w:rPr>
          <w:rFonts w:ascii="Times New Roman" w:eastAsia="宋体" w:hAnsi="宋体" w:cs="Times New Roman" w:hint="eastAsia"/>
          <w:sz w:val="24"/>
          <w:szCs w:val="24"/>
        </w:rPr>
        <w:t>方法分析流程及实施要点进行规定。本文件参考</w:t>
      </w:r>
      <w:r w:rsidR="009516C7" w:rsidRPr="009516C7">
        <w:rPr>
          <w:rFonts w:ascii="Times New Roman" w:eastAsia="宋体" w:hAnsi="宋体" w:cs="Times New Roman" w:hint="eastAsia"/>
          <w:sz w:val="24"/>
          <w:szCs w:val="24"/>
        </w:rPr>
        <w:t>EPRI 1023001</w:t>
      </w:r>
      <w:r w:rsidR="009516C7" w:rsidRPr="009516C7">
        <w:rPr>
          <w:rFonts w:ascii="Times New Roman" w:eastAsia="宋体" w:hAnsi="宋体" w:cs="Times New Roman" w:hint="eastAsia"/>
          <w:sz w:val="24"/>
          <w:szCs w:val="24"/>
        </w:rPr>
        <w:t>中诊断计算模型，并对</w:t>
      </w:r>
      <w:r w:rsidR="009516C7" w:rsidRPr="009516C7">
        <w:rPr>
          <w:rFonts w:ascii="Times New Roman" w:eastAsia="宋体" w:hAnsi="宋体" w:cs="Times New Roman" w:hint="eastAsia"/>
          <w:sz w:val="24"/>
          <w:szCs w:val="24"/>
        </w:rPr>
        <w:t>HRA</w:t>
      </w:r>
      <w:r w:rsidR="009516C7" w:rsidRPr="009516C7">
        <w:rPr>
          <w:rFonts w:ascii="Times New Roman" w:eastAsia="宋体" w:hAnsi="宋体" w:cs="Times New Roman" w:hint="eastAsia"/>
          <w:sz w:val="24"/>
          <w:szCs w:val="24"/>
        </w:rPr>
        <w:t>分析方法进行了规范，便于直接指导工程项目中开展</w:t>
      </w:r>
      <w:r w:rsidR="009516C7" w:rsidRPr="009516C7">
        <w:rPr>
          <w:rFonts w:ascii="Times New Roman" w:eastAsia="宋体" w:hAnsi="宋体" w:cs="Times New Roman" w:hint="eastAsia"/>
          <w:sz w:val="24"/>
          <w:szCs w:val="24"/>
        </w:rPr>
        <w:t>HRA</w:t>
      </w:r>
      <w:r w:rsidR="009516C7">
        <w:rPr>
          <w:rFonts w:ascii="Times New Roman" w:eastAsia="宋体" w:hAnsi="宋体" w:cs="Times New Roman" w:hint="eastAsia"/>
          <w:sz w:val="24"/>
          <w:szCs w:val="24"/>
        </w:rPr>
        <w:t>分析</w:t>
      </w:r>
      <w:r w:rsidRPr="00536D0B">
        <w:rPr>
          <w:rFonts w:ascii="Times New Roman" w:eastAsia="宋体" w:hAnsi="宋体" w:cs="Times New Roman" w:hint="eastAsia"/>
          <w:sz w:val="24"/>
          <w:szCs w:val="24"/>
        </w:rPr>
        <w:t>。</w:t>
      </w:r>
      <w:r w:rsidR="00A30670" w:rsidRPr="00A30670">
        <w:rPr>
          <w:rFonts w:ascii="Times New Roman" w:eastAsia="宋体" w:hAnsi="宋体" w:cs="Times New Roman"/>
          <w:sz w:val="24"/>
          <w:szCs w:val="24"/>
        </w:rPr>
        <w:t>国内仅有能源行业《</w:t>
      </w:r>
      <w:r w:rsidR="000D260C">
        <w:rPr>
          <w:rFonts w:ascii="Times New Roman" w:eastAsia="宋体" w:hAnsi="Times New Roman" w:cs="Times New Roman" w:hint="eastAsia"/>
          <w:sz w:val="24"/>
          <w:szCs w:val="24"/>
        </w:rPr>
        <w:t xml:space="preserve">NB/T </w:t>
      </w:r>
      <w:r w:rsidRPr="00536D0B">
        <w:rPr>
          <w:rFonts w:ascii="Times New Roman" w:eastAsia="宋体" w:hAnsi="Times New Roman" w:cs="Times New Roman" w:hint="eastAsia"/>
          <w:sz w:val="24"/>
          <w:szCs w:val="24"/>
        </w:rPr>
        <w:t xml:space="preserve">20297-2014 </w:t>
      </w:r>
      <w:r w:rsidRPr="00536D0B">
        <w:rPr>
          <w:rFonts w:ascii="Times New Roman" w:eastAsia="宋体" w:hAnsi="Times New Roman" w:cs="Times New Roman" w:hint="eastAsia"/>
          <w:sz w:val="24"/>
          <w:szCs w:val="24"/>
        </w:rPr>
        <w:t>核电厂人员可靠性分析导则</w:t>
      </w:r>
      <w:r w:rsidR="00A30670" w:rsidRPr="00A30670">
        <w:rPr>
          <w:rFonts w:ascii="Times New Roman" w:eastAsia="宋体" w:hAnsi="宋体" w:cs="Times New Roman"/>
          <w:sz w:val="24"/>
          <w:szCs w:val="24"/>
        </w:rPr>
        <w:t>》中</w:t>
      </w:r>
      <w:r w:rsidR="00264BF8">
        <w:rPr>
          <w:rFonts w:ascii="Times New Roman" w:eastAsia="宋体" w:hAnsi="宋体" w:cs="Times New Roman" w:hint="eastAsia"/>
          <w:sz w:val="24"/>
          <w:szCs w:val="24"/>
        </w:rPr>
        <w:t>对</w:t>
      </w:r>
      <w:r w:rsidR="00264BF8" w:rsidRPr="00264BF8">
        <w:rPr>
          <w:rFonts w:ascii="Times New Roman" w:eastAsia="宋体" w:hAnsi="宋体" w:cs="Times New Roman" w:hint="eastAsia"/>
          <w:sz w:val="24"/>
          <w:szCs w:val="24"/>
        </w:rPr>
        <w:t>HRA</w:t>
      </w:r>
      <w:r w:rsidR="00264BF8" w:rsidRPr="00264BF8">
        <w:rPr>
          <w:rFonts w:ascii="Times New Roman" w:eastAsia="宋体" w:hAnsi="宋体" w:cs="Times New Roman" w:hint="eastAsia"/>
          <w:sz w:val="24"/>
          <w:szCs w:val="24"/>
        </w:rPr>
        <w:t>的</w:t>
      </w:r>
      <w:r w:rsidR="00264BF8" w:rsidRPr="00264BF8">
        <w:rPr>
          <w:rFonts w:ascii="Times New Roman" w:eastAsia="宋体" w:hAnsi="宋体" w:cs="Times New Roman" w:hint="eastAsia"/>
          <w:sz w:val="24"/>
          <w:szCs w:val="24"/>
        </w:rPr>
        <w:lastRenderedPageBreak/>
        <w:t>实施方法和流程进行规定，</w:t>
      </w:r>
      <w:r w:rsidR="00EE3F99">
        <w:rPr>
          <w:rFonts w:ascii="Times New Roman" w:eastAsia="宋体" w:hAnsi="宋体" w:cs="Times New Roman" w:hint="eastAsia"/>
          <w:sz w:val="24"/>
          <w:szCs w:val="24"/>
        </w:rPr>
        <w:t>但</w:t>
      </w:r>
      <w:r w:rsidR="00264BF8" w:rsidRPr="00264BF8">
        <w:rPr>
          <w:rFonts w:ascii="Times New Roman" w:eastAsia="宋体" w:hAnsi="宋体" w:cs="Times New Roman" w:hint="eastAsia"/>
          <w:sz w:val="24"/>
          <w:szCs w:val="24"/>
        </w:rPr>
        <w:t>未涉及人员可靠性分析所采用的定量化方法相关内容，未对</w:t>
      </w:r>
      <w:r w:rsidR="00264BF8" w:rsidRPr="00264BF8">
        <w:rPr>
          <w:rFonts w:ascii="Times New Roman" w:eastAsia="宋体" w:hAnsi="宋体" w:cs="Times New Roman" w:hint="eastAsia"/>
          <w:sz w:val="24"/>
          <w:szCs w:val="24"/>
        </w:rPr>
        <w:t>HRA</w:t>
      </w:r>
      <w:r w:rsidR="00264BF8" w:rsidRPr="00264BF8">
        <w:rPr>
          <w:rFonts w:ascii="Times New Roman" w:eastAsia="宋体" w:hAnsi="宋体" w:cs="Times New Roman" w:hint="eastAsia"/>
          <w:sz w:val="24"/>
          <w:szCs w:val="24"/>
        </w:rPr>
        <w:t>定量分析方法进行规范。</w:t>
      </w:r>
    </w:p>
    <w:p w14:paraId="34DC84E9" w14:textId="77777777" w:rsidR="00A30670" w:rsidRPr="00A30670" w:rsidRDefault="00A30670" w:rsidP="00A30670">
      <w:pPr>
        <w:widowControl/>
        <w:spacing w:line="360" w:lineRule="auto"/>
        <w:jc w:val="left"/>
        <w:rPr>
          <w:rFonts w:ascii="Times New Roman" w:eastAsia="宋体" w:hAnsi="Times New Roman" w:cs="Times New Roman"/>
          <w:sz w:val="24"/>
          <w:szCs w:val="24"/>
        </w:rPr>
      </w:pPr>
    </w:p>
    <w:p w14:paraId="0AE3B424" w14:textId="77777777" w:rsidR="00A30670" w:rsidRPr="00A30670" w:rsidRDefault="00A30670" w:rsidP="00A30670">
      <w:pPr>
        <w:widowControl/>
        <w:spacing w:line="360" w:lineRule="auto"/>
        <w:jc w:val="left"/>
        <w:outlineLvl w:val="0"/>
        <w:rPr>
          <w:rFonts w:ascii="Times New Roman" w:eastAsia="宋体" w:hAnsi="Times New Roman" w:cs="Times New Roman"/>
          <w:b/>
          <w:sz w:val="28"/>
          <w:szCs w:val="28"/>
        </w:rPr>
      </w:pPr>
      <w:r w:rsidRPr="00A30670">
        <w:rPr>
          <w:rFonts w:ascii="Times New Roman" w:eastAsia="宋体" w:hAnsi="宋体" w:cs="Times New Roman"/>
          <w:b/>
          <w:sz w:val="28"/>
          <w:szCs w:val="28"/>
        </w:rPr>
        <w:t>七、在标准体系中的位置，与现行相关法律、法规、规章及标准，特别是强制性标准的协调性</w:t>
      </w:r>
    </w:p>
    <w:p w14:paraId="5C828638" w14:textId="77777777" w:rsidR="00A30670" w:rsidRPr="00A30670" w:rsidRDefault="00A30670" w:rsidP="00A30670">
      <w:pPr>
        <w:widowControl/>
        <w:spacing w:line="360" w:lineRule="auto"/>
        <w:ind w:firstLineChars="200" w:firstLine="480"/>
        <w:jc w:val="left"/>
        <w:rPr>
          <w:rFonts w:ascii="Times New Roman" w:eastAsia="宋体" w:hAnsi="宋体" w:cs="Times New Roman" w:hint="eastAsia"/>
          <w:color w:val="000000"/>
          <w:sz w:val="24"/>
          <w:szCs w:val="24"/>
        </w:rPr>
      </w:pPr>
      <w:r w:rsidRPr="00A30670">
        <w:rPr>
          <w:rFonts w:ascii="Times New Roman" w:eastAsia="宋体" w:hAnsi="宋体" w:cs="Times New Roman"/>
          <w:color w:val="000000"/>
          <w:sz w:val="24"/>
          <w:szCs w:val="24"/>
        </w:rPr>
        <w:t>本标准与现行相关法律、法规、规章及相关标准协调一致。</w:t>
      </w:r>
    </w:p>
    <w:p w14:paraId="1663F494" w14:textId="77777777" w:rsidR="00A30670" w:rsidRPr="00A30670" w:rsidRDefault="00A30670" w:rsidP="00A30670">
      <w:pPr>
        <w:widowControl/>
        <w:spacing w:line="360" w:lineRule="auto"/>
        <w:ind w:firstLineChars="200" w:firstLine="480"/>
        <w:jc w:val="left"/>
        <w:rPr>
          <w:rFonts w:ascii="Times New Roman" w:eastAsia="宋体" w:hAnsi="Times New Roman" w:cs="Times New Roman"/>
          <w:i/>
          <w:sz w:val="24"/>
          <w:szCs w:val="24"/>
        </w:rPr>
      </w:pPr>
    </w:p>
    <w:p w14:paraId="13AA8A44" w14:textId="77777777" w:rsidR="00A30670" w:rsidRPr="00A30670" w:rsidRDefault="00A30670" w:rsidP="00A30670">
      <w:pPr>
        <w:widowControl/>
        <w:spacing w:line="360" w:lineRule="auto"/>
        <w:jc w:val="left"/>
        <w:outlineLvl w:val="0"/>
        <w:rPr>
          <w:rFonts w:ascii="Times New Roman" w:eastAsia="宋体" w:hAnsi="Times New Roman" w:cs="Times New Roman"/>
          <w:b/>
          <w:sz w:val="28"/>
          <w:szCs w:val="28"/>
        </w:rPr>
      </w:pPr>
      <w:r w:rsidRPr="00A30670">
        <w:rPr>
          <w:rFonts w:ascii="Times New Roman" w:eastAsia="宋体" w:hAnsi="宋体" w:cs="Times New Roman"/>
          <w:b/>
          <w:sz w:val="28"/>
          <w:szCs w:val="28"/>
        </w:rPr>
        <w:t>八、重大分歧意见的处理经过和依据</w:t>
      </w:r>
    </w:p>
    <w:p w14:paraId="10870489" w14:textId="77777777" w:rsidR="00A30670" w:rsidRPr="00A30670" w:rsidRDefault="00A30670" w:rsidP="00A30670">
      <w:pPr>
        <w:widowControl/>
        <w:autoSpaceDE w:val="0"/>
        <w:autoSpaceDN w:val="0"/>
        <w:adjustRightInd w:val="0"/>
        <w:spacing w:line="440" w:lineRule="exact"/>
        <w:ind w:firstLineChars="200" w:firstLine="480"/>
        <w:jc w:val="left"/>
        <w:rPr>
          <w:rFonts w:ascii="Times New Roman" w:eastAsia="宋体" w:hAnsi="Times New Roman" w:cs="Times New Roman"/>
          <w:color w:val="000000"/>
          <w:sz w:val="24"/>
          <w:szCs w:val="24"/>
        </w:rPr>
      </w:pPr>
      <w:r w:rsidRPr="00A30670">
        <w:rPr>
          <w:rFonts w:ascii="Times New Roman" w:eastAsia="宋体" w:hAnsi="宋体" w:cs="Times New Roman"/>
          <w:color w:val="000000"/>
          <w:sz w:val="24"/>
          <w:szCs w:val="24"/>
        </w:rPr>
        <w:t>无。</w:t>
      </w:r>
    </w:p>
    <w:p w14:paraId="26C5A73B" w14:textId="77777777" w:rsidR="00A30670" w:rsidRPr="00A30670" w:rsidRDefault="00A30670" w:rsidP="00A30670">
      <w:pPr>
        <w:widowControl/>
        <w:spacing w:line="360" w:lineRule="auto"/>
        <w:jc w:val="left"/>
        <w:rPr>
          <w:rFonts w:ascii="Times New Roman" w:eastAsia="宋体" w:hAnsi="Times New Roman" w:cs="Times New Roman"/>
          <w:sz w:val="24"/>
          <w:szCs w:val="24"/>
        </w:rPr>
      </w:pPr>
    </w:p>
    <w:p w14:paraId="07AD4366" w14:textId="77777777" w:rsidR="00A30670" w:rsidRPr="00A30670" w:rsidRDefault="00A30670" w:rsidP="00A30670">
      <w:pPr>
        <w:widowControl/>
        <w:spacing w:line="360" w:lineRule="auto"/>
        <w:jc w:val="left"/>
        <w:outlineLvl w:val="0"/>
        <w:rPr>
          <w:rFonts w:ascii="Times New Roman" w:eastAsia="宋体" w:hAnsi="Times New Roman" w:cs="Times New Roman"/>
          <w:b/>
          <w:sz w:val="28"/>
          <w:szCs w:val="28"/>
        </w:rPr>
      </w:pPr>
      <w:r w:rsidRPr="00A30670">
        <w:rPr>
          <w:rFonts w:ascii="Times New Roman" w:eastAsia="宋体" w:hAnsi="宋体" w:cs="Times New Roman"/>
          <w:b/>
          <w:sz w:val="28"/>
          <w:szCs w:val="28"/>
        </w:rPr>
        <w:t>九、标准性质的建议说明</w:t>
      </w:r>
    </w:p>
    <w:p w14:paraId="1CFF660A" w14:textId="77777777" w:rsidR="00A30670" w:rsidRPr="00A30670" w:rsidRDefault="00A30670" w:rsidP="0078168B">
      <w:pPr>
        <w:widowControl/>
        <w:spacing w:line="360" w:lineRule="auto"/>
        <w:ind w:firstLineChars="200" w:firstLine="480"/>
        <w:jc w:val="left"/>
        <w:rPr>
          <w:rFonts w:ascii="Times New Roman" w:eastAsia="宋体" w:hAnsi="Times New Roman" w:cs="Times New Roman"/>
          <w:sz w:val="24"/>
          <w:szCs w:val="24"/>
        </w:rPr>
      </w:pPr>
      <w:r w:rsidRPr="00A30670">
        <w:rPr>
          <w:rFonts w:ascii="Times New Roman" w:eastAsia="宋体" w:hAnsi="宋体" w:cs="Times New Roman"/>
          <w:color w:val="000000"/>
          <w:sz w:val="24"/>
          <w:szCs w:val="24"/>
        </w:rPr>
        <w:t>本协会标准为团体标准，属自愿性标准，是国家标准和行业标准的有效补充。</w:t>
      </w:r>
    </w:p>
    <w:p w14:paraId="0CFA5A23" w14:textId="77777777" w:rsidR="00A30670" w:rsidRPr="00A30670" w:rsidRDefault="00A30670" w:rsidP="00A30670">
      <w:pPr>
        <w:widowControl/>
        <w:spacing w:line="360" w:lineRule="auto"/>
        <w:jc w:val="left"/>
        <w:rPr>
          <w:rFonts w:ascii="Times New Roman" w:eastAsia="宋体" w:hAnsi="Times New Roman" w:cs="Times New Roman"/>
          <w:i/>
          <w:sz w:val="24"/>
          <w:szCs w:val="24"/>
        </w:rPr>
      </w:pPr>
    </w:p>
    <w:p w14:paraId="7B60B5A5" w14:textId="77777777" w:rsidR="00A30670" w:rsidRPr="00A30670" w:rsidRDefault="00A30670" w:rsidP="00A30670">
      <w:pPr>
        <w:widowControl/>
        <w:spacing w:line="360" w:lineRule="auto"/>
        <w:jc w:val="left"/>
        <w:outlineLvl w:val="0"/>
        <w:rPr>
          <w:rFonts w:ascii="Times New Roman" w:eastAsia="宋体" w:hAnsi="Times New Roman" w:cs="Times New Roman"/>
          <w:b/>
          <w:sz w:val="28"/>
          <w:szCs w:val="28"/>
        </w:rPr>
      </w:pPr>
      <w:r w:rsidRPr="00A30670">
        <w:rPr>
          <w:rFonts w:ascii="Times New Roman" w:eastAsia="宋体" w:hAnsi="宋体" w:cs="Times New Roman"/>
          <w:b/>
          <w:sz w:val="28"/>
          <w:szCs w:val="28"/>
        </w:rPr>
        <w:t>十、贯彻标准的要求和措施建议</w:t>
      </w:r>
    </w:p>
    <w:p w14:paraId="48257F57" w14:textId="77777777" w:rsidR="00A30670" w:rsidRPr="00A30670" w:rsidRDefault="00A30670" w:rsidP="00A30670">
      <w:pPr>
        <w:widowControl/>
        <w:spacing w:line="360" w:lineRule="auto"/>
        <w:ind w:firstLineChars="200" w:firstLine="480"/>
        <w:jc w:val="left"/>
        <w:rPr>
          <w:rFonts w:ascii="Times New Roman" w:eastAsia="宋体" w:hAnsi="Times New Roman" w:cs="Times New Roman"/>
          <w:i/>
          <w:sz w:val="24"/>
          <w:szCs w:val="24"/>
        </w:rPr>
      </w:pPr>
      <w:r w:rsidRPr="00A30670">
        <w:rPr>
          <w:rFonts w:ascii="Times New Roman" w:eastAsia="宋体" w:hAnsi="宋体" w:cs="Times New Roman"/>
          <w:color w:val="000000"/>
          <w:sz w:val="24"/>
          <w:szCs w:val="24"/>
        </w:rPr>
        <w:t>标准发布后，上海核工程研究设计院股份有限公司将配合中国核能行业协会组织行业召开标准宣贯会，开展培训活动，促进该标准更好的贯彻实施。</w:t>
      </w:r>
    </w:p>
    <w:p w14:paraId="619304F2" w14:textId="77777777" w:rsidR="00A30670" w:rsidRPr="00A30670" w:rsidRDefault="00A30670" w:rsidP="00A30670">
      <w:pPr>
        <w:widowControl/>
        <w:spacing w:line="360" w:lineRule="auto"/>
        <w:jc w:val="left"/>
        <w:rPr>
          <w:rFonts w:ascii="Times New Roman" w:eastAsia="宋体" w:hAnsi="Times New Roman" w:cs="Times New Roman"/>
          <w:i/>
          <w:sz w:val="24"/>
          <w:szCs w:val="24"/>
        </w:rPr>
      </w:pPr>
    </w:p>
    <w:p w14:paraId="603197AC" w14:textId="77777777" w:rsidR="00A30670" w:rsidRPr="00A30670" w:rsidRDefault="00A30670" w:rsidP="00A30670">
      <w:pPr>
        <w:widowControl/>
        <w:spacing w:line="360" w:lineRule="auto"/>
        <w:jc w:val="left"/>
        <w:outlineLvl w:val="0"/>
        <w:rPr>
          <w:rFonts w:ascii="Times New Roman" w:eastAsia="宋体" w:hAnsi="Times New Roman" w:cs="Times New Roman"/>
          <w:b/>
          <w:sz w:val="28"/>
          <w:szCs w:val="28"/>
        </w:rPr>
      </w:pPr>
      <w:r w:rsidRPr="00A30670">
        <w:rPr>
          <w:rFonts w:ascii="Times New Roman" w:eastAsia="宋体" w:hAnsi="宋体" w:cs="Times New Roman"/>
          <w:b/>
          <w:sz w:val="28"/>
          <w:szCs w:val="28"/>
        </w:rPr>
        <w:t>十一、废止现行相关标准的建议</w:t>
      </w:r>
    </w:p>
    <w:p w14:paraId="69948091" w14:textId="77777777" w:rsidR="00A30670" w:rsidRPr="00A30670" w:rsidRDefault="00A30670" w:rsidP="00A30670">
      <w:pPr>
        <w:widowControl/>
        <w:autoSpaceDE w:val="0"/>
        <w:autoSpaceDN w:val="0"/>
        <w:adjustRightInd w:val="0"/>
        <w:spacing w:line="440" w:lineRule="exact"/>
        <w:ind w:firstLineChars="200" w:firstLine="480"/>
        <w:jc w:val="left"/>
        <w:rPr>
          <w:rFonts w:ascii="Times New Roman" w:eastAsia="宋体" w:hAnsi="Times New Roman" w:cs="Times New Roman"/>
          <w:color w:val="000000"/>
          <w:sz w:val="24"/>
          <w:szCs w:val="24"/>
        </w:rPr>
      </w:pPr>
      <w:r w:rsidRPr="00A30670">
        <w:rPr>
          <w:rFonts w:ascii="Times New Roman" w:eastAsia="宋体" w:hAnsi="宋体" w:cs="Times New Roman"/>
          <w:color w:val="000000"/>
          <w:sz w:val="24"/>
          <w:szCs w:val="24"/>
        </w:rPr>
        <w:t>无。</w:t>
      </w:r>
    </w:p>
    <w:p w14:paraId="011527C7" w14:textId="77777777" w:rsidR="00A30670" w:rsidRPr="00A30670" w:rsidRDefault="00A30670" w:rsidP="00A30670">
      <w:pPr>
        <w:widowControl/>
        <w:autoSpaceDE w:val="0"/>
        <w:autoSpaceDN w:val="0"/>
        <w:adjustRightInd w:val="0"/>
        <w:spacing w:line="440" w:lineRule="exact"/>
        <w:ind w:firstLineChars="200" w:firstLine="480"/>
        <w:jc w:val="left"/>
        <w:rPr>
          <w:rFonts w:ascii="Times New Roman" w:eastAsia="宋体" w:hAnsi="Times New Roman" w:cs="Times New Roman"/>
          <w:color w:val="000000"/>
          <w:sz w:val="24"/>
          <w:szCs w:val="24"/>
        </w:rPr>
      </w:pPr>
    </w:p>
    <w:p w14:paraId="23A39C64" w14:textId="77777777" w:rsidR="00A30670" w:rsidRPr="00A30670" w:rsidRDefault="00A30670" w:rsidP="00A30670">
      <w:pPr>
        <w:widowControl/>
        <w:spacing w:line="360" w:lineRule="auto"/>
        <w:jc w:val="left"/>
        <w:outlineLvl w:val="0"/>
        <w:rPr>
          <w:rFonts w:ascii="Times New Roman" w:eastAsia="宋体" w:hAnsi="Times New Roman" w:cs="Times New Roman"/>
          <w:b/>
          <w:sz w:val="28"/>
          <w:szCs w:val="28"/>
        </w:rPr>
      </w:pPr>
      <w:r w:rsidRPr="00A30670">
        <w:rPr>
          <w:rFonts w:ascii="Times New Roman" w:eastAsia="宋体" w:hAnsi="宋体" w:cs="Times New Roman"/>
          <w:b/>
          <w:sz w:val="28"/>
          <w:szCs w:val="28"/>
        </w:rPr>
        <w:t>十二、其他应予说明的事项</w:t>
      </w:r>
    </w:p>
    <w:p w14:paraId="56B36A6A" w14:textId="77777777" w:rsidR="00A30670" w:rsidRPr="00A30670" w:rsidRDefault="00A30670" w:rsidP="00A30670">
      <w:pPr>
        <w:widowControl/>
        <w:autoSpaceDE w:val="0"/>
        <w:autoSpaceDN w:val="0"/>
        <w:adjustRightInd w:val="0"/>
        <w:spacing w:line="440" w:lineRule="exact"/>
        <w:ind w:firstLineChars="200" w:firstLine="480"/>
        <w:jc w:val="left"/>
        <w:rPr>
          <w:rFonts w:ascii="Times New Roman" w:eastAsia="宋体" w:hAnsi="Times New Roman" w:cs="Times New Roman"/>
          <w:color w:val="000000"/>
          <w:sz w:val="24"/>
          <w:szCs w:val="24"/>
        </w:rPr>
      </w:pPr>
      <w:r w:rsidRPr="00A30670">
        <w:rPr>
          <w:rFonts w:ascii="Times New Roman" w:eastAsia="宋体" w:hAnsi="宋体" w:cs="Times New Roman"/>
          <w:color w:val="000000"/>
          <w:sz w:val="24"/>
          <w:szCs w:val="24"/>
        </w:rPr>
        <w:t>无。</w:t>
      </w:r>
    </w:p>
    <w:sectPr w:rsidR="00A30670" w:rsidRPr="00A30670" w:rsidSect="00613323">
      <w:headerReference w:type="default" r:id="rId7"/>
      <w:pgSz w:w="11906" w:h="16838" w:code="9"/>
      <w:pgMar w:top="567" w:right="1134" w:bottom="1134" w:left="1417" w:header="1418" w:footer="1134" w:gutter="0"/>
      <w:pgNumType w:fmt="upperRoman"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1EAF5" w14:textId="77777777" w:rsidR="001E7F39" w:rsidRDefault="001E7F39" w:rsidP="00D04476">
      <w:r>
        <w:separator/>
      </w:r>
    </w:p>
  </w:endnote>
  <w:endnote w:type="continuationSeparator" w:id="0">
    <w:p w14:paraId="03477C6A" w14:textId="77777777" w:rsidR="001E7F39" w:rsidRDefault="001E7F39" w:rsidP="00D04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E1690" w14:textId="77777777" w:rsidR="001E7F39" w:rsidRDefault="001E7F39" w:rsidP="00D04476">
      <w:r>
        <w:separator/>
      </w:r>
    </w:p>
  </w:footnote>
  <w:footnote w:type="continuationSeparator" w:id="0">
    <w:p w14:paraId="004DF272" w14:textId="77777777" w:rsidR="001E7F39" w:rsidRDefault="001E7F39" w:rsidP="00D044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ED667" w14:textId="77777777" w:rsidR="00471D9F" w:rsidRPr="005E6069" w:rsidRDefault="00471D9F" w:rsidP="005E6069">
    <w:pPr>
      <w:pStyle w:val="a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5A6E5E"/>
    <w:multiLevelType w:val="hybridMultilevel"/>
    <w:tmpl w:val="9D182122"/>
    <w:lvl w:ilvl="0" w:tplc="38BCCDF4">
      <w:start w:val="1"/>
      <w:numFmt w:val="japaneseCounting"/>
      <w:lvlText w:val="%1."/>
      <w:lvlJc w:val="left"/>
      <w:pPr>
        <w:tabs>
          <w:tab w:val="num" w:pos="360"/>
        </w:tabs>
        <w:ind w:left="360" w:hanging="360"/>
      </w:pPr>
      <w:rPr>
        <w:rFonts w:hint="eastAsia"/>
      </w:rPr>
    </w:lvl>
    <w:lvl w:ilvl="1" w:tplc="04090019">
      <w:start w:val="1"/>
      <w:numFmt w:val="lowerLetter"/>
      <w:lvlText w:val="%2)"/>
      <w:lvlJc w:val="left"/>
      <w:pPr>
        <w:tabs>
          <w:tab w:val="num" w:pos="840"/>
        </w:tabs>
        <w:ind w:left="840" w:hanging="420"/>
      </w:pPr>
      <w:rPr>
        <w:rFonts w:hint="eastAsia"/>
      </w:rPr>
    </w:lvl>
    <w:lvl w:ilvl="2" w:tplc="9AC89A98">
      <w:start w:val="1"/>
      <w:numFmt w:val="decimal"/>
      <w:lvlText w:val="%3)"/>
      <w:lvlJc w:val="left"/>
      <w:pPr>
        <w:ind w:left="1200" w:hanging="36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610E2AD5"/>
    <w:multiLevelType w:val="hybridMultilevel"/>
    <w:tmpl w:val="96DA8FEC"/>
    <w:lvl w:ilvl="0" w:tplc="81A63CE0">
      <w:start w:val="1"/>
      <w:numFmt w:val="decimal"/>
      <w:lvlText w:val="%1）"/>
      <w:lvlJc w:val="left"/>
      <w:pPr>
        <w:ind w:left="840" w:hanging="420"/>
      </w:pPr>
      <w:rPr>
        <w:rFonts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6EF45AD2"/>
    <w:multiLevelType w:val="hybridMultilevel"/>
    <w:tmpl w:val="E28257C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203905196">
    <w:abstractNumId w:val="1"/>
  </w:num>
  <w:num w:numId="2" w16cid:durableId="926156511">
    <w:abstractNumId w:val="0"/>
  </w:num>
  <w:num w:numId="3" w16cid:durableId="6063044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4476"/>
    <w:rsid w:val="000023D1"/>
    <w:rsid w:val="0000279F"/>
    <w:rsid w:val="000042F9"/>
    <w:rsid w:val="000044DF"/>
    <w:rsid w:val="00005AD0"/>
    <w:rsid w:val="00005F51"/>
    <w:rsid w:val="00006A70"/>
    <w:rsid w:val="00010C2A"/>
    <w:rsid w:val="00011B80"/>
    <w:rsid w:val="000145CB"/>
    <w:rsid w:val="0001530A"/>
    <w:rsid w:val="00015E8F"/>
    <w:rsid w:val="0002447F"/>
    <w:rsid w:val="00024BFA"/>
    <w:rsid w:val="00025A5A"/>
    <w:rsid w:val="000305D6"/>
    <w:rsid w:val="00033176"/>
    <w:rsid w:val="00034547"/>
    <w:rsid w:val="00035C22"/>
    <w:rsid w:val="000379EB"/>
    <w:rsid w:val="00037BB6"/>
    <w:rsid w:val="00037F0D"/>
    <w:rsid w:val="00040996"/>
    <w:rsid w:val="000414F0"/>
    <w:rsid w:val="000423B1"/>
    <w:rsid w:val="000434D9"/>
    <w:rsid w:val="00047882"/>
    <w:rsid w:val="00047964"/>
    <w:rsid w:val="0005145B"/>
    <w:rsid w:val="00051BF7"/>
    <w:rsid w:val="0006494D"/>
    <w:rsid w:val="000663DD"/>
    <w:rsid w:val="00067CBF"/>
    <w:rsid w:val="00070E40"/>
    <w:rsid w:val="00071603"/>
    <w:rsid w:val="00072BBB"/>
    <w:rsid w:val="00074DE3"/>
    <w:rsid w:val="0007506F"/>
    <w:rsid w:val="00076A80"/>
    <w:rsid w:val="000775B9"/>
    <w:rsid w:val="00077EAB"/>
    <w:rsid w:val="000803D3"/>
    <w:rsid w:val="00081398"/>
    <w:rsid w:val="000866C2"/>
    <w:rsid w:val="0009059B"/>
    <w:rsid w:val="0009281E"/>
    <w:rsid w:val="00093A0B"/>
    <w:rsid w:val="00093D98"/>
    <w:rsid w:val="0009627B"/>
    <w:rsid w:val="00096FB3"/>
    <w:rsid w:val="000A04BB"/>
    <w:rsid w:val="000A0A34"/>
    <w:rsid w:val="000A0BB7"/>
    <w:rsid w:val="000A3FDC"/>
    <w:rsid w:val="000A51D5"/>
    <w:rsid w:val="000A5270"/>
    <w:rsid w:val="000A5485"/>
    <w:rsid w:val="000B47B0"/>
    <w:rsid w:val="000B6D96"/>
    <w:rsid w:val="000C1434"/>
    <w:rsid w:val="000C21E9"/>
    <w:rsid w:val="000C424C"/>
    <w:rsid w:val="000C431E"/>
    <w:rsid w:val="000C5D15"/>
    <w:rsid w:val="000C5DEF"/>
    <w:rsid w:val="000C768F"/>
    <w:rsid w:val="000D1629"/>
    <w:rsid w:val="000D1E17"/>
    <w:rsid w:val="000D260C"/>
    <w:rsid w:val="000D30AB"/>
    <w:rsid w:val="000D385D"/>
    <w:rsid w:val="000D43A2"/>
    <w:rsid w:val="000D4641"/>
    <w:rsid w:val="000E0899"/>
    <w:rsid w:val="000E0EF2"/>
    <w:rsid w:val="000E17FD"/>
    <w:rsid w:val="000E29E5"/>
    <w:rsid w:val="000E3E13"/>
    <w:rsid w:val="000E493B"/>
    <w:rsid w:val="000E5854"/>
    <w:rsid w:val="000E6A45"/>
    <w:rsid w:val="000E75F2"/>
    <w:rsid w:val="000F0312"/>
    <w:rsid w:val="000F0331"/>
    <w:rsid w:val="000F0628"/>
    <w:rsid w:val="000F1E47"/>
    <w:rsid w:val="000F36C8"/>
    <w:rsid w:val="000F3A72"/>
    <w:rsid w:val="000F4657"/>
    <w:rsid w:val="00101793"/>
    <w:rsid w:val="00103E2E"/>
    <w:rsid w:val="00105862"/>
    <w:rsid w:val="0010745B"/>
    <w:rsid w:val="001101B9"/>
    <w:rsid w:val="0011041E"/>
    <w:rsid w:val="00111021"/>
    <w:rsid w:val="00111598"/>
    <w:rsid w:val="0011235F"/>
    <w:rsid w:val="00113285"/>
    <w:rsid w:val="0011537E"/>
    <w:rsid w:val="00116BC1"/>
    <w:rsid w:val="001207C4"/>
    <w:rsid w:val="00122321"/>
    <w:rsid w:val="0012252B"/>
    <w:rsid w:val="001261FF"/>
    <w:rsid w:val="0013084E"/>
    <w:rsid w:val="001337B3"/>
    <w:rsid w:val="00137373"/>
    <w:rsid w:val="00141050"/>
    <w:rsid w:val="00141552"/>
    <w:rsid w:val="00141AFE"/>
    <w:rsid w:val="0014464C"/>
    <w:rsid w:val="00145284"/>
    <w:rsid w:val="0015047A"/>
    <w:rsid w:val="001509A5"/>
    <w:rsid w:val="00150F48"/>
    <w:rsid w:val="0015160B"/>
    <w:rsid w:val="00152063"/>
    <w:rsid w:val="00152831"/>
    <w:rsid w:val="001543DB"/>
    <w:rsid w:val="00160CE8"/>
    <w:rsid w:val="00164C30"/>
    <w:rsid w:val="00166DE1"/>
    <w:rsid w:val="00170E09"/>
    <w:rsid w:val="00171025"/>
    <w:rsid w:val="001712C3"/>
    <w:rsid w:val="00171ACE"/>
    <w:rsid w:val="00172379"/>
    <w:rsid w:val="00174ECF"/>
    <w:rsid w:val="00177A1C"/>
    <w:rsid w:val="00180569"/>
    <w:rsid w:val="0018107E"/>
    <w:rsid w:val="00181E71"/>
    <w:rsid w:val="001843DD"/>
    <w:rsid w:val="00185693"/>
    <w:rsid w:val="0018588E"/>
    <w:rsid w:val="00186204"/>
    <w:rsid w:val="00186F9A"/>
    <w:rsid w:val="00190C33"/>
    <w:rsid w:val="00191D8A"/>
    <w:rsid w:val="00197255"/>
    <w:rsid w:val="00197F08"/>
    <w:rsid w:val="001A0554"/>
    <w:rsid w:val="001A10B1"/>
    <w:rsid w:val="001A3F51"/>
    <w:rsid w:val="001A5AB6"/>
    <w:rsid w:val="001A7E26"/>
    <w:rsid w:val="001B1C83"/>
    <w:rsid w:val="001B1D08"/>
    <w:rsid w:val="001B225C"/>
    <w:rsid w:val="001B6E45"/>
    <w:rsid w:val="001B6E8B"/>
    <w:rsid w:val="001B6F52"/>
    <w:rsid w:val="001B7899"/>
    <w:rsid w:val="001C01FF"/>
    <w:rsid w:val="001C1C5B"/>
    <w:rsid w:val="001C207B"/>
    <w:rsid w:val="001C2F84"/>
    <w:rsid w:val="001C2FF1"/>
    <w:rsid w:val="001C43F8"/>
    <w:rsid w:val="001C4E13"/>
    <w:rsid w:val="001C7169"/>
    <w:rsid w:val="001C7866"/>
    <w:rsid w:val="001D08DD"/>
    <w:rsid w:val="001D0A77"/>
    <w:rsid w:val="001D1269"/>
    <w:rsid w:val="001D1782"/>
    <w:rsid w:val="001D17AA"/>
    <w:rsid w:val="001D27A8"/>
    <w:rsid w:val="001D3453"/>
    <w:rsid w:val="001D410A"/>
    <w:rsid w:val="001D7C27"/>
    <w:rsid w:val="001E12EA"/>
    <w:rsid w:val="001E322D"/>
    <w:rsid w:val="001E3942"/>
    <w:rsid w:val="001E403D"/>
    <w:rsid w:val="001E56CB"/>
    <w:rsid w:val="001E6C50"/>
    <w:rsid w:val="001E7B88"/>
    <w:rsid w:val="001E7F39"/>
    <w:rsid w:val="001F04FD"/>
    <w:rsid w:val="001F354D"/>
    <w:rsid w:val="001F4159"/>
    <w:rsid w:val="00200916"/>
    <w:rsid w:val="00203E33"/>
    <w:rsid w:val="00203E9C"/>
    <w:rsid w:val="00204F7C"/>
    <w:rsid w:val="002077F4"/>
    <w:rsid w:val="0021207F"/>
    <w:rsid w:val="00213DE9"/>
    <w:rsid w:val="0021595D"/>
    <w:rsid w:val="00215FE7"/>
    <w:rsid w:val="00217838"/>
    <w:rsid w:val="00220169"/>
    <w:rsid w:val="00221B5A"/>
    <w:rsid w:val="0022245A"/>
    <w:rsid w:val="00222F6F"/>
    <w:rsid w:val="00223610"/>
    <w:rsid w:val="002241CF"/>
    <w:rsid w:val="002245BB"/>
    <w:rsid w:val="00234E88"/>
    <w:rsid w:val="00240F2C"/>
    <w:rsid w:val="00240FB2"/>
    <w:rsid w:val="00241EC1"/>
    <w:rsid w:val="00250F47"/>
    <w:rsid w:val="00253C8D"/>
    <w:rsid w:val="002552AA"/>
    <w:rsid w:val="002556AE"/>
    <w:rsid w:val="002558F6"/>
    <w:rsid w:val="002561BA"/>
    <w:rsid w:val="00264932"/>
    <w:rsid w:val="00264BF8"/>
    <w:rsid w:val="00265407"/>
    <w:rsid w:val="00266504"/>
    <w:rsid w:val="00266537"/>
    <w:rsid w:val="00266AA2"/>
    <w:rsid w:val="002672AC"/>
    <w:rsid w:val="002705BD"/>
    <w:rsid w:val="00272263"/>
    <w:rsid w:val="00274B60"/>
    <w:rsid w:val="00275A1A"/>
    <w:rsid w:val="00276545"/>
    <w:rsid w:val="002806B6"/>
    <w:rsid w:val="00280ADC"/>
    <w:rsid w:val="00287776"/>
    <w:rsid w:val="002900B8"/>
    <w:rsid w:val="00293270"/>
    <w:rsid w:val="00295A44"/>
    <w:rsid w:val="00296D5E"/>
    <w:rsid w:val="002A009D"/>
    <w:rsid w:val="002A2B6E"/>
    <w:rsid w:val="002A3097"/>
    <w:rsid w:val="002A30FC"/>
    <w:rsid w:val="002A4B6C"/>
    <w:rsid w:val="002A5E10"/>
    <w:rsid w:val="002A6DAB"/>
    <w:rsid w:val="002A787A"/>
    <w:rsid w:val="002B0FCA"/>
    <w:rsid w:val="002B1AEE"/>
    <w:rsid w:val="002B24E5"/>
    <w:rsid w:val="002B6D3C"/>
    <w:rsid w:val="002C0DB3"/>
    <w:rsid w:val="002C3218"/>
    <w:rsid w:val="002C5120"/>
    <w:rsid w:val="002C57FB"/>
    <w:rsid w:val="002D0A39"/>
    <w:rsid w:val="002D0FB1"/>
    <w:rsid w:val="002D0FFD"/>
    <w:rsid w:val="002D2715"/>
    <w:rsid w:val="002D29F4"/>
    <w:rsid w:val="002D365B"/>
    <w:rsid w:val="002E6DF7"/>
    <w:rsid w:val="002E7C35"/>
    <w:rsid w:val="002F0037"/>
    <w:rsid w:val="002F18DC"/>
    <w:rsid w:val="002F326C"/>
    <w:rsid w:val="002F3A42"/>
    <w:rsid w:val="002F4E35"/>
    <w:rsid w:val="002F78DE"/>
    <w:rsid w:val="00302344"/>
    <w:rsid w:val="00303896"/>
    <w:rsid w:val="003043A3"/>
    <w:rsid w:val="00304C85"/>
    <w:rsid w:val="00306303"/>
    <w:rsid w:val="00307353"/>
    <w:rsid w:val="003121A8"/>
    <w:rsid w:val="00312E44"/>
    <w:rsid w:val="003135D1"/>
    <w:rsid w:val="00313C17"/>
    <w:rsid w:val="00315392"/>
    <w:rsid w:val="00323A3E"/>
    <w:rsid w:val="0032528F"/>
    <w:rsid w:val="0032600C"/>
    <w:rsid w:val="00327EAE"/>
    <w:rsid w:val="00330F8B"/>
    <w:rsid w:val="003322D7"/>
    <w:rsid w:val="00332AD9"/>
    <w:rsid w:val="00333D82"/>
    <w:rsid w:val="00334881"/>
    <w:rsid w:val="00335121"/>
    <w:rsid w:val="00335DDF"/>
    <w:rsid w:val="00336770"/>
    <w:rsid w:val="00336A68"/>
    <w:rsid w:val="00340F61"/>
    <w:rsid w:val="0034210C"/>
    <w:rsid w:val="003477B0"/>
    <w:rsid w:val="00347845"/>
    <w:rsid w:val="003524B4"/>
    <w:rsid w:val="00355BE8"/>
    <w:rsid w:val="00356A40"/>
    <w:rsid w:val="00362AF9"/>
    <w:rsid w:val="00364507"/>
    <w:rsid w:val="00364E48"/>
    <w:rsid w:val="003725E3"/>
    <w:rsid w:val="003739A8"/>
    <w:rsid w:val="00374041"/>
    <w:rsid w:val="0037471A"/>
    <w:rsid w:val="0037549B"/>
    <w:rsid w:val="00376BA2"/>
    <w:rsid w:val="0037732C"/>
    <w:rsid w:val="00377974"/>
    <w:rsid w:val="003802E5"/>
    <w:rsid w:val="00380CF9"/>
    <w:rsid w:val="00382108"/>
    <w:rsid w:val="00382E3B"/>
    <w:rsid w:val="00384898"/>
    <w:rsid w:val="00384B81"/>
    <w:rsid w:val="00391347"/>
    <w:rsid w:val="00391938"/>
    <w:rsid w:val="00391DF6"/>
    <w:rsid w:val="00394930"/>
    <w:rsid w:val="00397648"/>
    <w:rsid w:val="003A0C10"/>
    <w:rsid w:val="003A0FC0"/>
    <w:rsid w:val="003A1C81"/>
    <w:rsid w:val="003B0A8F"/>
    <w:rsid w:val="003B0B4C"/>
    <w:rsid w:val="003B1795"/>
    <w:rsid w:val="003B4217"/>
    <w:rsid w:val="003C2294"/>
    <w:rsid w:val="003C28CF"/>
    <w:rsid w:val="003C2A2C"/>
    <w:rsid w:val="003C2C9B"/>
    <w:rsid w:val="003C3050"/>
    <w:rsid w:val="003C4056"/>
    <w:rsid w:val="003C4E45"/>
    <w:rsid w:val="003C5437"/>
    <w:rsid w:val="003C5957"/>
    <w:rsid w:val="003C71D7"/>
    <w:rsid w:val="003C77B6"/>
    <w:rsid w:val="003D2436"/>
    <w:rsid w:val="003D31A7"/>
    <w:rsid w:val="003D3CA6"/>
    <w:rsid w:val="003D3DEA"/>
    <w:rsid w:val="003D4623"/>
    <w:rsid w:val="003D55DA"/>
    <w:rsid w:val="003D5B85"/>
    <w:rsid w:val="003D6AEA"/>
    <w:rsid w:val="003E00C7"/>
    <w:rsid w:val="003E31DE"/>
    <w:rsid w:val="003E3753"/>
    <w:rsid w:val="003E4243"/>
    <w:rsid w:val="003E490E"/>
    <w:rsid w:val="003E52C5"/>
    <w:rsid w:val="003E54BD"/>
    <w:rsid w:val="003E7915"/>
    <w:rsid w:val="003F0B8A"/>
    <w:rsid w:val="003F177D"/>
    <w:rsid w:val="003F242E"/>
    <w:rsid w:val="003F39E5"/>
    <w:rsid w:val="003F4844"/>
    <w:rsid w:val="003F5009"/>
    <w:rsid w:val="003F75B1"/>
    <w:rsid w:val="00400074"/>
    <w:rsid w:val="0040132A"/>
    <w:rsid w:val="0040267C"/>
    <w:rsid w:val="00402E59"/>
    <w:rsid w:val="004038BC"/>
    <w:rsid w:val="0041091D"/>
    <w:rsid w:val="00411FDE"/>
    <w:rsid w:val="004126FD"/>
    <w:rsid w:val="00414F5A"/>
    <w:rsid w:val="00415063"/>
    <w:rsid w:val="00415201"/>
    <w:rsid w:val="0041591D"/>
    <w:rsid w:val="00415D9A"/>
    <w:rsid w:val="0041691C"/>
    <w:rsid w:val="0041782E"/>
    <w:rsid w:val="004212BD"/>
    <w:rsid w:val="004214EB"/>
    <w:rsid w:val="00421879"/>
    <w:rsid w:val="00422045"/>
    <w:rsid w:val="00423039"/>
    <w:rsid w:val="00423C77"/>
    <w:rsid w:val="00425BCA"/>
    <w:rsid w:val="00425C1D"/>
    <w:rsid w:val="00425CF5"/>
    <w:rsid w:val="00427E4A"/>
    <w:rsid w:val="00430C60"/>
    <w:rsid w:val="00431733"/>
    <w:rsid w:val="00431B18"/>
    <w:rsid w:val="00431DE0"/>
    <w:rsid w:val="004328AF"/>
    <w:rsid w:val="00432F87"/>
    <w:rsid w:val="004349EE"/>
    <w:rsid w:val="00434AB1"/>
    <w:rsid w:val="00434D66"/>
    <w:rsid w:val="004351DF"/>
    <w:rsid w:val="0043660B"/>
    <w:rsid w:val="00436812"/>
    <w:rsid w:val="00440441"/>
    <w:rsid w:val="00441299"/>
    <w:rsid w:val="00442A91"/>
    <w:rsid w:val="004448C6"/>
    <w:rsid w:val="004478D3"/>
    <w:rsid w:val="00451137"/>
    <w:rsid w:val="00454E02"/>
    <w:rsid w:val="0045753B"/>
    <w:rsid w:val="00457714"/>
    <w:rsid w:val="00457CC3"/>
    <w:rsid w:val="00467B7D"/>
    <w:rsid w:val="00470AD8"/>
    <w:rsid w:val="004717F7"/>
    <w:rsid w:val="00471D9F"/>
    <w:rsid w:val="00473C10"/>
    <w:rsid w:val="00473C82"/>
    <w:rsid w:val="00473E0E"/>
    <w:rsid w:val="004801B2"/>
    <w:rsid w:val="00480560"/>
    <w:rsid w:val="00480F30"/>
    <w:rsid w:val="00482E79"/>
    <w:rsid w:val="00484DBE"/>
    <w:rsid w:val="00486D6E"/>
    <w:rsid w:val="00487E4D"/>
    <w:rsid w:val="00491D34"/>
    <w:rsid w:val="0049251B"/>
    <w:rsid w:val="00492771"/>
    <w:rsid w:val="00492E52"/>
    <w:rsid w:val="004A09B3"/>
    <w:rsid w:val="004A1051"/>
    <w:rsid w:val="004A3655"/>
    <w:rsid w:val="004A46E0"/>
    <w:rsid w:val="004A629D"/>
    <w:rsid w:val="004A6CA9"/>
    <w:rsid w:val="004A6D8C"/>
    <w:rsid w:val="004A6FDE"/>
    <w:rsid w:val="004A78CC"/>
    <w:rsid w:val="004B1C08"/>
    <w:rsid w:val="004B5209"/>
    <w:rsid w:val="004B78D4"/>
    <w:rsid w:val="004C1CA9"/>
    <w:rsid w:val="004C2FE8"/>
    <w:rsid w:val="004C3E15"/>
    <w:rsid w:val="004C605C"/>
    <w:rsid w:val="004C65BD"/>
    <w:rsid w:val="004C709E"/>
    <w:rsid w:val="004C772E"/>
    <w:rsid w:val="004C7910"/>
    <w:rsid w:val="004D195D"/>
    <w:rsid w:val="004D2E4E"/>
    <w:rsid w:val="004D3686"/>
    <w:rsid w:val="004D47CC"/>
    <w:rsid w:val="004D5F1A"/>
    <w:rsid w:val="004D7177"/>
    <w:rsid w:val="004E0E32"/>
    <w:rsid w:val="004E1E69"/>
    <w:rsid w:val="004E5F89"/>
    <w:rsid w:val="004E6489"/>
    <w:rsid w:val="004E69D7"/>
    <w:rsid w:val="004E727F"/>
    <w:rsid w:val="004F058B"/>
    <w:rsid w:val="004F1BD0"/>
    <w:rsid w:val="00501E02"/>
    <w:rsid w:val="005048A1"/>
    <w:rsid w:val="00504AC2"/>
    <w:rsid w:val="0051107D"/>
    <w:rsid w:val="005144C1"/>
    <w:rsid w:val="00515E3F"/>
    <w:rsid w:val="005160AE"/>
    <w:rsid w:val="005204C3"/>
    <w:rsid w:val="005240B9"/>
    <w:rsid w:val="005270BB"/>
    <w:rsid w:val="005322A0"/>
    <w:rsid w:val="00532883"/>
    <w:rsid w:val="00532AEE"/>
    <w:rsid w:val="0053567F"/>
    <w:rsid w:val="00536811"/>
    <w:rsid w:val="00536D0B"/>
    <w:rsid w:val="005371DE"/>
    <w:rsid w:val="0053755A"/>
    <w:rsid w:val="00540695"/>
    <w:rsid w:val="00543256"/>
    <w:rsid w:val="0054330D"/>
    <w:rsid w:val="0054343B"/>
    <w:rsid w:val="005456E7"/>
    <w:rsid w:val="005457CA"/>
    <w:rsid w:val="00546792"/>
    <w:rsid w:val="005470A0"/>
    <w:rsid w:val="00547AE8"/>
    <w:rsid w:val="00550299"/>
    <w:rsid w:val="005517E4"/>
    <w:rsid w:val="00552B68"/>
    <w:rsid w:val="005537DB"/>
    <w:rsid w:val="00555192"/>
    <w:rsid w:val="005641EA"/>
    <w:rsid w:val="00566ADD"/>
    <w:rsid w:val="00570FD5"/>
    <w:rsid w:val="00573806"/>
    <w:rsid w:val="00573A23"/>
    <w:rsid w:val="00574756"/>
    <w:rsid w:val="00574A39"/>
    <w:rsid w:val="0057741E"/>
    <w:rsid w:val="00580529"/>
    <w:rsid w:val="00580C84"/>
    <w:rsid w:val="00583546"/>
    <w:rsid w:val="005840AF"/>
    <w:rsid w:val="0058438A"/>
    <w:rsid w:val="00587B23"/>
    <w:rsid w:val="00592EA8"/>
    <w:rsid w:val="0059459B"/>
    <w:rsid w:val="00595720"/>
    <w:rsid w:val="00595999"/>
    <w:rsid w:val="00596F4E"/>
    <w:rsid w:val="005979A4"/>
    <w:rsid w:val="005A189F"/>
    <w:rsid w:val="005A23D5"/>
    <w:rsid w:val="005A4317"/>
    <w:rsid w:val="005B13A9"/>
    <w:rsid w:val="005B310C"/>
    <w:rsid w:val="005B3FEF"/>
    <w:rsid w:val="005B4046"/>
    <w:rsid w:val="005B417E"/>
    <w:rsid w:val="005B4BFB"/>
    <w:rsid w:val="005B6FB9"/>
    <w:rsid w:val="005B7B24"/>
    <w:rsid w:val="005C15E6"/>
    <w:rsid w:val="005C186B"/>
    <w:rsid w:val="005C36C9"/>
    <w:rsid w:val="005C3758"/>
    <w:rsid w:val="005C3940"/>
    <w:rsid w:val="005C4104"/>
    <w:rsid w:val="005D313D"/>
    <w:rsid w:val="005D433A"/>
    <w:rsid w:val="005D71BB"/>
    <w:rsid w:val="005D7733"/>
    <w:rsid w:val="005E0155"/>
    <w:rsid w:val="005E6069"/>
    <w:rsid w:val="005E6440"/>
    <w:rsid w:val="005E64CC"/>
    <w:rsid w:val="005E77C5"/>
    <w:rsid w:val="005F0CF1"/>
    <w:rsid w:val="005F31E6"/>
    <w:rsid w:val="005F58C5"/>
    <w:rsid w:val="006004F8"/>
    <w:rsid w:val="006010E2"/>
    <w:rsid w:val="00602B8A"/>
    <w:rsid w:val="00602EC5"/>
    <w:rsid w:val="006058CB"/>
    <w:rsid w:val="00613323"/>
    <w:rsid w:val="00613414"/>
    <w:rsid w:val="00615A84"/>
    <w:rsid w:val="00615E6C"/>
    <w:rsid w:val="00616892"/>
    <w:rsid w:val="00616E11"/>
    <w:rsid w:val="00621473"/>
    <w:rsid w:val="00624539"/>
    <w:rsid w:val="00624F77"/>
    <w:rsid w:val="00626B03"/>
    <w:rsid w:val="00627529"/>
    <w:rsid w:val="00630AD1"/>
    <w:rsid w:val="006315A7"/>
    <w:rsid w:val="00631D6C"/>
    <w:rsid w:val="00632C49"/>
    <w:rsid w:val="00637B36"/>
    <w:rsid w:val="00637ED2"/>
    <w:rsid w:val="006510FE"/>
    <w:rsid w:val="00653B36"/>
    <w:rsid w:val="00661B7E"/>
    <w:rsid w:val="00661F8A"/>
    <w:rsid w:val="00664909"/>
    <w:rsid w:val="006655C1"/>
    <w:rsid w:val="006656C9"/>
    <w:rsid w:val="00667EF1"/>
    <w:rsid w:val="006727C5"/>
    <w:rsid w:val="00672CDB"/>
    <w:rsid w:val="00673728"/>
    <w:rsid w:val="00673DDF"/>
    <w:rsid w:val="00674363"/>
    <w:rsid w:val="00675A9B"/>
    <w:rsid w:val="00675F8F"/>
    <w:rsid w:val="00677678"/>
    <w:rsid w:val="0068143D"/>
    <w:rsid w:val="006830D6"/>
    <w:rsid w:val="00683277"/>
    <w:rsid w:val="0068690B"/>
    <w:rsid w:val="006900AE"/>
    <w:rsid w:val="00690EF3"/>
    <w:rsid w:val="00692D1B"/>
    <w:rsid w:val="00693D7C"/>
    <w:rsid w:val="0069460F"/>
    <w:rsid w:val="00694803"/>
    <w:rsid w:val="00696D69"/>
    <w:rsid w:val="00697CCA"/>
    <w:rsid w:val="00697CD1"/>
    <w:rsid w:val="006A05FB"/>
    <w:rsid w:val="006A4B21"/>
    <w:rsid w:val="006A60C5"/>
    <w:rsid w:val="006B01E4"/>
    <w:rsid w:val="006B42B0"/>
    <w:rsid w:val="006B475A"/>
    <w:rsid w:val="006B4768"/>
    <w:rsid w:val="006B4B98"/>
    <w:rsid w:val="006C1831"/>
    <w:rsid w:val="006C1CD1"/>
    <w:rsid w:val="006C30F7"/>
    <w:rsid w:val="006C3192"/>
    <w:rsid w:val="006C42D8"/>
    <w:rsid w:val="006C4A81"/>
    <w:rsid w:val="006C4FD2"/>
    <w:rsid w:val="006C5259"/>
    <w:rsid w:val="006C5ED9"/>
    <w:rsid w:val="006C6F61"/>
    <w:rsid w:val="006D1854"/>
    <w:rsid w:val="006D1B6E"/>
    <w:rsid w:val="006D2FD8"/>
    <w:rsid w:val="006D3AB4"/>
    <w:rsid w:val="006D3B70"/>
    <w:rsid w:val="006D4AEC"/>
    <w:rsid w:val="006E0E0A"/>
    <w:rsid w:val="006E1CBE"/>
    <w:rsid w:val="006E2151"/>
    <w:rsid w:val="006E55A1"/>
    <w:rsid w:val="006E6725"/>
    <w:rsid w:val="006F030B"/>
    <w:rsid w:val="006F0E9E"/>
    <w:rsid w:val="006F1A08"/>
    <w:rsid w:val="006F1A70"/>
    <w:rsid w:val="006F37F6"/>
    <w:rsid w:val="006F385E"/>
    <w:rsid w:val="006F4FCF"/>
    <w:rsid w:val="006F5EF8"/>
    <w:rsid w:val="006F6C2D"/>
    <w:rsid w:val="006F7370"/>
    <w:rsid w:val="00700081"/>
    <w:rsid w:val="007021EF"/>
    <w:rsid w:val="007049EC"/>
    <w:rsid w:val="00704EA9"/>
    <w:rsid w:val="00706D97"/>
    <w:rsid w:val="007111B6"/>
    <w:rsid w:val="0071154E"/>
    <w:rsid w:val="0071221B"/>
    <w:rsid w:val="00713121"/>
    <w:rsid w:val="007132CD"/>
    <w:rsid w:val="00715628"/>
    <w:rsid w:val="007168D5"/>
    <w:rsid w:val="00722C47"/>
    <w:rsid w:val="00726381"/>
    <w:rsid w:val="00727296"/>
    <w:rsid w:val="00727ED4"/>
    <w:rsid w:val="00733747"/>
    <w:rsid w:val="007342D3"/>
    <w:rsid w:val="00740280"/>
    <w:rsid w:val="0074082E"/>
    <w:rsid w:val="007410F7"/>
    <w:rsid w:val="00741324"/>
    <w:rsid w:val="00742863"/>
    <w:rsid w:val="0074314E"/>
    <w:rsid w:val="007473D2"/>
    <w:rsid w:val="00750E03"/>
    <w:rsid w:val="00750F32"/>
    <w:rsid w:val="00752589"/>
    <w:rsid w:val="0075365C"/>
    <w:rsid w:val="007536A5"/>
    <w:rsid w:val="00753EC7"/>
    <w:rsid w:val="007551A3"/>
    <w:rsid w:val="00755C8A"/>
    <w:rsid w:val="0076046B"/>
    <w:rsid w:val="007623E9"/>
    <w:rsid w:val="00764CD5"/>
    <w:rsid w:val="00764F41"/>
    <w:rsid w:val="00767244"/>
    <w:rsid w:val="007724A5"/>
    <w:rsid w:val="00773CFB"/>
    <w:rsid w:val="00774412"/>
    <w:rsid w:val="00775690"/>
    <w:rsid w:val="00775C27"/>
    <w:rsid w:val="00777197"/>
    <w:rsid w:val="007772DE"/>
    <w:rsid w:val="00780458"/>
    <w:rsid w:val="0078168B"/>
    <w:rsid w:val="00783540"/>
    <w:rsid w:val="00783A11"/>
    <w:rsid w:val="0078535A"/>
    <w:rsid w:val="00786045"/>
    <w:rsid w:val="00794E4F"/>
    <w:rsid w:val="00795DEE"/>
    <w:rsid w:val="007978D0"/>
    <w:rsid w:val="007A5CFA"/>
    <w:rsid w:val="007A675A"/>
    <w:rsid w:val="007B0477"/>
    <w:rsid w:val="007B0FFF"/>
    <w:rsid w:val="007B400C"/>
    <w:rsid w:val="007B46FA"/>
    <w:rsid w:val="007B5579"/>
    <w:rsid w:val="007B5770"/>
    <w:rsid w:val="007B586A"/>
    <w:rsid w:val="007B60A1"/>
    <w:rsid w:val="007B7151"/>
    <w:rsid w:val="007B7D81"/>
    <w:rsid w:val="007B7E87"/>
    <w:rsid w:val="007C2FCF"/>
    <w:rsid w:val="007C3051"/>
    <w:rsid w:val="007C418A"/>
    <w:rsid w:val="007C42C5"/>
    <w:rsid w:val="007C4EBC"/>
    <w:rsid w:val="007D108B"/>
    <w:rsid w:val="007D2804"/>
    <w:rsid w:val="007D2EC9"/>
    <w:rsid w:val="007D3ADE"/>
    <w:rsid w:val="007D543D"/>
    <w:rsid w:val="007D625C"/>
    <w:rsid w:val="007D67B9"/>
    <w:rsid w:val="007D6CDF"/>
    <w:rsid w:val="007D7739"/>
    <w:rsid w:val="007E428B"/>
    <w:rsid w:val="007E5EF1"/>
    <w:rsid w:val="007E774F"/>
    <w:rsid w:val="007F1450"/>
    <w:rsid w:val="007F19B0"/>
    <w:rsid w:val="007F2158"/>
    <w:rsid w:val="007F25B8"/>
    <w:rsid w:val="007F3741"/>
    <w:rsid w:val="007F4B42"/>
    <w:rsid w:val="007F4DB1"/>
    <w:rsid w:val="0080168D"/>
    <w:rsid w:val="00801DD0"/>
    <w:rsid w:val="00802716"/>
    <w:rsid w:val="008029AF"/>
    <w:rsid w:val="00802CC3"/>
    <w:rsid w:val="008063EF"/>
    <w:rsid w:val="00806CF6"/>
    <w:rsid w:val="00807069"/>
    <w:rsid w:val="008134CD"/>
    <w:rsid w:val="00814A12"/>
    <w:rsid w:val="00814E73"/>
    <w:rsid w:val="00814FE9"/>
    <w:rsid w:val="00821C00"/>
    <w:rsid w:val="0082319C"/>
    <w:rsid w:val="00823871"/>
    <w:rsid w:val="00824FAA"/>
    <w:rsid w:val="00827C00"/>
    <w:rsid w:val="00830BD7"/>
    <w:rsid w:val="00830ED6"/>
    <w:rsid w:val="0083434C"/>
    <w:rsid w:val="00834C68"/>
    <w:rsid w:val="008375D8"/>
    <w:rsid w:val="00837A18"/>
    <w:rsid w:val="0084481F"/>
    <w:rsid w:val="0084641B"/>
    <w:rsid w:val="00847592"/>
    <w:rsid w:val="008501E4"/>
    <w:rsid w:val="00851E8D"/>
    <w:rsid w:val="00852D8F"/>
    <w:rsid w:val="008564B4"/>
    <w:rsid w:val="00861F75"/>
    <w:rsid w:val="0086227B"/>
    <w:rsid w:val="00865518"/>
    <w:rsid w:val="00866953"/>
    <w:rsid w:val="00870739"/>
    <w:rsid w:val="00871E84"/>
    <w:rsid w:val="008749C3"/>
    <w:rsid w:val="00876F00"/>
    <w:rsid w:val="00877684"/>
    <w:rsid w:val="00877966"/>
    <w:rsid w:val="00877A00"/>
    <w:rsid w:val="00877CDD"/>
    <w:rsid w:val="00877D48"/>
    <w:rsid w:val="00880752"/>
    <w:rsid w:val="00883938"/>
    <w:rsid w:val="00884770"/>
    <w:rsid w:val="00885B40"/>
    <w:rsid w:val="00886C85"/>
    <w:rsid w:val="00890FB0"/>
    <w:rsid w:val="00891434"/>
    <w:rsid w:val="008954E5"/>
    <w:rsid w:val="0089649B"/>
    <w:rsid w:val="008A01AB"/>
    <w:rsid w:val="008A07D3"/>
    <w:rsid w:val="008A2461"/>
    <w:rsid w:val="008A2B63"/>
    <w:rsid w:val="008A337F"/>
    <w:rsid w:val="008A57B6"/>
    <w:rsid w:val="008A5CCB"/>
    <w:rsid w:val="008A5ED9"/>
    <w:rsid w:val="008A6831"/>
    <w:rsid w:val="008A70E2"/>
    <w:rsid w:val="008A70F6"/>
    <w:rsid w:val="008B093C"/>
    <w:rsid w:val="008B1423"/>
    <w:rsid w:val="008B2838"/>
    <w:rsid w:val="008B2FBB"/>
    <w:rsid w:val="008B3FFD"/>
    <w:rsid w:val="008B4081"/>
    <w:rsid w:val="008C1C71"/>
    <w:rsid w:val="008C2231"/>
    <w:rsid w:val="008C25E3"/>
    <w:rsid w:val="008C26E7"/>
    <w:rsid w:val="008C45A0"/>
    <w:rsid w:val="008C6EDA"/>
    <w:rsid w:val="008D04FA"/>
    <w:rsid w:val="008D0AE7"/>
    <w:rsid w:val="008D0B0C"/>
    <w:rsid w:val="008D336A"/>
    <w:rsid w:val="008D4C21"/>
    <w:rsid w:val="008E0A5F"/>
    <w:rsid w:val="008E5120"/>
    <w:rsid w:val="008E6DE2"/>
    <w:rsid w:val="008E6FF6"/>
    <w:rsid w:val="008E73B3"/>
    <w:rsid w:val="008E7F30"/>
    <w:rsid w:val="008F0055"/>
    <w:rsid w:val="008F1AAF"/>
    <w:rsid w:val="008F33E4"/>
    <w:rsid w:val="008F614F"/>
    <w:rsid w:val="008F66C0"/>
    <w:rsid w:val="008F7B6F"/>
    <w:rsid w:val="00900128"/>
    <w:rsid w:val="00900C25"/>
    <w:rsid w:val="00903321"/>
    <w:rsid w:val="009037A6"/>
    <w:rsid w:val="00903A39"/>
    <w:rsid w:val="00904AA8"/>
    <w:rsid w:val="00905329"/>
    <w:rsid w:val="009055BB"/>
    <w:rsid w:val="00914A93"/>
    <w:rsid w:val="009168E7"/>
    <w:rsid w:val="009225BD"/>
    <w:rsid w:val="0092310B"/>
    <w:rsid w:val="00925EB9"/>
    <w:rsid w:val="00927174"/>
    <w:rsid w:val="00927482"/>
    <w:rsid w:val="00930825"/>
    <w:rsid w:val="00930B49"/>
    <w:rsid w:val="00934B47"/>
    <w:rsid w:val="00936938"/>
    <w:rsid w:val="00936BCD"/>
    <w:rsid w:val="0094031C"/>
    <w:rsid w:val="00940C1D"/>
    <w:rsid w:val="0094286C"/>
    <w:rsid w:val="00942C1A"/>
    <w:rsid w:val="00942F0E"/>
    <w:rsid w:val="00943B7A"/>
    <w:rsid w:val="00945EA4"/>
    <w:rsid w:val="00946EFF"/>
    <w:rsid w:val="00947EFC"/>
    <w:rsid w:val="00951609"/>
    <w:rsid w:val="009516C7"/>
    <w:rsid w:val="00951FA9"/>
    <w:rsid w:val="00952DC9"/>
    <w:rsid w:val="00953B22"/>
    <w:rsid w:val="00954F1C"/>
    <w:rsid w:val="00955964"/>
    <w:rsid w:val="009576CF"/>
    <w:rsid w:val="009611A7"/>
    <w:rsid w:val="009639D8"/>
    <w:rsid w:val="0096566F"/>
    <w:rsid w:val="00965953"/>
    <w:rsid w:val="00966F4E"/>
    <w:rsid w:val="00967552"/>
    <w:rsid w:val="00967E87"/>
    <w:rsid w:val="00970487"/>
    <w:rsid w:val="00970DA3"/>
    <w:rsid w:val="009725B0"/>
    <w:rsid w:val="0097358D"/>
    <w:rsid w:val="0097696C"/>
    <w:rsid w:val="009811CD"/>
    <w:rsid w:val="009851DD"/>
    <w:rsid w:val="009856A1"/>
    <w:rsid w:val="009869C8"/>
    <w:rsid w:val="00986C52"/>
    <w:rsid w:val="00987092"/>
    <w:rsid w:val="00987406"/>
    <w:rsid w:val="00987407"/>
    <w:rsid w:val="0099058D"/>
    <w:rsid w:val="009910C7"/>
    <w:rsid w:val="0099123D"/>
    <w:rsid w:val="00991728"/>
    <w:rsid w:val="00996B9D"/>
    <w:rsid w:val="00997196"/>
    <w:rsid w:val="009A0FDD"/>
    <w:rsid w:val="009A2856"/>
    <w:rsid w:val="009A6C0F"/>
    <w:rsid w:val="009A7E29"/>
    <w:rsid w:val="009B1425"/>
    <w:rsid w:val="009B1DA6"/>
    <w:rsid w:val="009B2F0E"/>
    <w:rsid w:val="009B32B4"/>
    <w:rsid w:val="009B3753"/>
    <w:rsid w:val="009B5743"/>
    <w:rsid w:val="009B6844"/>
    <w:rsid w:val="009C02E7"/>
    <w:rsid w:val="009C050A"/>
    <w:rsid w:val="009C1445"/>
    <w:rsid w:val="009C16EE"/>
    <w:rsid w:val="009C4732"/>
    <w:rsid w:val="009C4B3B"/>
    <w:rsid w:val="009C4FCA"/>
    <w:rsid w:val="009C62A5"/>
    <w:rsid w:val="009C6CA0"/>
    <w:rsid w:val="009C79B1"/>
    <w:rsid w:val="009C7C42"/>
    <w:rsid w:val="009C7E08"/>
    <w:rsid w:val="009D22CF"/>
    <w:rsid w:val="009D3F98"/>
    <w:rsid w:val="009D42E6"/>
    <w:rsid w:val="009D463B"/>
    <w:rsid w:val="009D56DE"/>
    <w:rsid w:val="009D5B2A"/>
    <w:rsid w:val="009E0777"/>
    <w:rsid w:val="009E11F5"/>
    <w:rsid w:val="009E1E22"/>
    <w:rsid w:val="009E348F"/>
    <w:rsid w:val="009E39F3"/>
    <w:rsid w:val="009E65B9"/>
    <w:rsid w:val="009E666B"/>
    <w:rsid w:val="009F19FD"/>
    <w:rsid w:val="009F268F"/>
    <w:rsid w:val="009F4814"/>
    <w:rsid w:val="009F54CC"/>
    <w:rsid w:val="00A00CE2"/>
    <w:rsid w:val="00A01146"/>
    <w:rsid w:val="00A0117A"/>
    <w:rsid w:val="00A0190C"/>
    <w:rsid w:val="00A043C6"/>
    <w:rsid w:val="00A04A5E"/>
    <w:rsid w:val="00A05E50"/>
    <w:rsid w:val="00A14C47"/>
    <w:rsid w:val="00A155A3"/>
    <w:rsid w:val="00A15BE6"/>
    <w:rsid w:val="00A16757"/>
    <w:rsid w:val="00A21564"/>
    <w:rsid w:val="00A23EE6"/>
    <w:rsid w:val="00A2472B"/>
    <w:rsid w:val="00A25C8C"/>
    <w:rsid w:val="00A25D2F"/>
    <w:rsid w:val="00A27D50"/>
    <w:rsid w:val="00A30670"/>
    <w:rsid w:val="00A318C7"/>
    <w:rsid w:val="00A3287C"/>
    <w:rsid w:val="00A34A7D"/>
    <w:rsid w:val="00A351B8"/>
    <w:rsid w:val="00A374D5"/>
    <w:rsid w:val="00A37BE5"/>
    <w:rsid w:val="00A41E47"/>
    <w:rsid w:val="00A45A50"/>
    <w:rsid w:val="00A47515"/>
    <w:rsid w:val="00A5046C"/>
    <w:rsid w:val="00A51771"/>
    <w:rsid w:val="00A536CC"/>
    <w:rsid w:val="00A5590F"/>
    <w:rsid w:val="00A55B35"/>
    <w:rsid w:val="00A56D45"/>
    <w:rsid w:val="00A6100F"/>
    <w:rsid w:val="00A6220B"/>
    <w:rsid w:val="00A62FE9"/>
    <w:rsid w:val="00A63DDA"/>
    <w:rsid w:val="00A6601A"/>
    <w:rsid w:val="00A7181E"/>
    <w:rsid w:val="00A73331"/>
    <w:rsid w:val="00A7398D"/>
    <w:rsid w:val="00A75009"/>
    <w:rsid w:val="00A75595"/>
    <w:rsid w:val="00A7734B"/>
    <w:rsid w:val="00A77B21"/>
    <w:rsid w:val="00A81ECC"/>
    <w:rsid w:val="00A81F88"/>
    <w:rsid w:val="00A821B8"/>
    <w:rsid w:val="00A825B3"/>
    <w:rsid w:val="00A8468B"/>
    <w:rsid w:val="00A85901"/>
    <w:rsid w:val="00A86895"/>
    <w:rsid w:val="00A91627"/>
    <w:rsid w:val="00A93145"/>
    <w:rsid w:val="00A943B5"/>
    <w:rsid w:val="00A97117"/>
    <w:rsid w:val="00AA059D"/>
    <w:rsid w:val="00AA165E"/>
    <w:rsid w:val="00AA3024"/>
    <w:rsid w:val="00AA3080"/>
    <w:rsid w:val="00AA4DE3"/>
    <w:rsid w:val="00AA519B"/>
    <w:rsid w:val="00AA5E28"/>
    <w:rsid w:val="00AB095E"/>
    <w:rsid w:val="00AB4D13"/>
    <w:rsid w:val="00AB54EF"/>
    <w:rsid w:val="00AB5918"/>
    <w:rsid w:val="00AB5EDB"/>
    <w:rsid w:val="00AB659A"/>
    <w:rsid w:val="00AC168B"/>
    <w:rsid w:val="00AC1F67"/>
    <w:rsid w:val="00AC2657"/>
    <w:rsid w:val="00AC4194"/>
    <w:rsid w:val="00AD06C3"/>
    <w:rsid w:val="00AD18EC"/>
    <w:rsid w:val="00AD1CB1"/>
    <w:rsid w:val="00AD1F68"/>
    <w:rsid w:val="00AD2678"/>
    <w:rsid w:val="00AD37D5"/>
    <w:rsid w:val="00AD3D02"/>
    <w:rsid w:val="00AD3D11"/>
    <w:rsid w:val="00AD4C85"/>
    <w:rsid w:val="00AD753E"/>
    <w:rsid w:val="00AE0BC0"/>
    <w:rsid w:val="00AE4354"/>
    <w:rsid w:val="00AE50EE"/>
    <w:rsid w:val="00AE5F73"/>
    <w:rsid w:val="00AE6743"/>
    <w:rsid w:val="00AE6DDE"/>
    <w:rsid w:val="00AF6A02"/>
    <w:rsid w:val="00B0043D"/>
    <w:rsid w:val="00B01240"/>
    <w:rsid w:val="00B01923"/>
    <w:rsid w:val="00B03455"/>
    <w:rsid w:val="00B042D8"/>
    <w:rsid w:val="00B05F29"/>
    <w:rsid w:val="00B066BC"/>
    <w:rsid w:val="00B0712A"/>
    <w:rsid w:val="00B1376C"/>
    <w:rsid w:val="00B14F94"/>
    <w:rsid w:val="00B163C0"/>
    <w:rsid w:val="00B229B9"/>
    <w:rsid w:val="00B23C3F"/>
    <w:rsid w:val="00B25B53"/>
    <w:rsid w:val="00B305B4"/>
    <w:rsid w:val="00B3276E"/>
    <w:rsid w:val="00B3315F"/>
    <w:rsid w:val="00B33A11"/>
    <w:rsid w:val="00B4215B"/>
    <w:rsid w:val="00B421DF"/>
    <w:rsid w:val="00B427BD"/>
    <w:rsid w:val="00B43488"/>
    <w:rsid w:val="00B43B30"/>
    <w:rsid w:val="00B4441E"/>
    <w:rsid w:val="00B45FCB"/>
    <w:rsid w:val="00B46270"/>
    <w:rsid w:val="00B4690A"/>
    <w:rsid w:val="00B51B6F"/>
    <w:rsid w:val="00B520EE"/>
    <w:rsid w:val="00B52B9C"/>
    <w:rsid w:val="00B53D98"/>
    <w:rsid w:val="00B54BCE"/>
    <w:rsid w:val="00B5593B"/>
    <w:rsid w:val="00B6112F"/>
    <w:rsid w:val="00B6184C"/>
    <w:rsid w:val="00B61C3B"/>
    <w:rsid w:val="00B62066"/>
    <w:rsid w:val="00B62729"/>
    <w:rsid w:val="00B64A95"/>
    <w:rsid w:val="00B6537D"/>
    <w:rsid w:val="00B6556B"/>
    <w:rsid w:val="00B664F7"/>
    <w:rsid w:val="00B666A4"/>
    <w:rsid w:val="00B66AFB"/>
    <w:rsid w:val="00B67C7A"/>
    <w:rsid w:val="00B73556"/>
    <w:rsid w:val="00B76402"/>
    <w:rsid w:val="00B775CD"/>
    <w:rsid w:val="00B806DE"/>
    <w:rsid w:val="00B812AB"/>
    <w:rsid w:val="00B81E26"/>
    <w:rsid w:val="00B84F09"/>
    <w:rsid w:val="00B85581"/>
    <w:rsid w:val="00B8647F"/>
    <w:rsid w:val="00B8684C"/>
    <w:rsid w:val="00B908B3"/>
    <w:rsid w:val="00B938AD"/>
    <w:rsid w:val="00B93A3B"/>
    <w:rsid w:val="00B95FE2"/>
    <w:rsid w:val="00BA047A"/>
    <w:rsid w:val="00BA48DA"/>
    <w:rsid w:val="00BA4F04"/>
    <w:rsid w:val="00BA66BB"/>
    <w:rsid w:val="00BB0301"/>
    <w:rsid w:val="00BB47DE"/>
    <w:rsid w:val="00BB6A05"/>
    <w:rsid w:val="00BC279B"/>
    <w:rsid w:val="00BC2F98"/>
    <w:rsid w:val="00BC6403"/>
    <w:rsid w:val="00BC6C95"/>
    <w:rsid w:val="00BD20BF"/>
    <w:rsid w:val="00BD28EF"/>
    <w:rsid w:val="00BD3647"/>
    <w:rsid w:val="00BD465B"/>
    <w:rsid w:val="00BD5905"/>
    <w:rsid w:val="00BD66B5"/>
    <w:rsid w:val="00BD7B75"/>
    <w:rsid w:val="00BE2CAF"/>
    <w:rsid w:val="00BF04A2"/>
    <w:rsid w:val="00BF248A"/>
    <w:rsid w:val="00BF4977"/>
    <w:rsid w:val="00BF4DC7"/>
    <w:rsid w:val="00BF6871"/>
    <w:rsid w:val="00BF7350"/>
    <w:rsid w:val="00BF7F08"/>
    <w:rsid w:val="00C000AE"/>
    <w:rsid w:val="00C00DA5"/>
    <w:rsid w:val="00C01014"/>
    <w:rsid w:val="00C03175"/>
    <w:rsid w:val="00C048D5"/>
    <w:rsid w:val="00C04F97"/>
    <w:rsid w:val="00C0622D"/>
    <w:rsid w:val="00C06DFA"/>
    <w:rsid w:val="00C072E1"/>
    <w:rsid w:val="00C11163"/>
    <w:rsid w:val="00C112AD"/>
    <w:rsid w:val="00C13D04"/>
    <w:rsid w:val="00C2242E"/>
    <w:rsid w:val="00C2656E"/>
    <w:rsid w:val="00C26E5D"/>
    <w:rsid w:val="00C305C4"/>
    <w:rsid w:val="00C30685"/>
    <w:rsid w:val="00C307C0"/>
    <w:rsid w:val="00C3137C"/>
    <w:rsid w:val="00C31EF6"/>
    <w:rsid w:val="00C33253"/>
    <w:rsid w:val="00C345B2"/>
    <w:rsid w:val="00C34DEF"/>
    <w:rsid w:val="00C3611D"/>
    <w:rsid w:val="00C36508"/>
    <w:rsid w:val="00C36950"/>
    <w:rsid w:val="00C40620"/>
    <w:rsid w:val="00C41882"/>
    <w:rsid w:val="00C42B72"/>
    <w:rsid w:val="00C43DE3"/>
    <w:rsid w:val="00C44D80"/>
    <w:rsid w:val="00C44E64"/>
    <w:rsid w:val="00C45353"/>
    <w:rsid w:val="00C46ADA"/>
    <w:rsid w:val="00C50580"/>
    <w:rsid w:val="00C505F1"/>
    <w:rsid w:val="00C52302"/>
    <w:rsid w:val="00C55D9E"/>
    <w:rsid w:val="00C61393"/>
    <w:rsid w:val="00C67EE3"/>
    <w:rsid w:val="00C719C2"/>
    <w:rsid w:val="00C74560"/>
    <w:rsid w:val="00C75A25"/>
    <w:rsid w:val="00C75ED1"/>
    <w:rsid w:val="00C767BD"/>
    <w:rsid w:val="00C80ECF"/>
    <w:rsid w:val="00C80FB2"/>
    <w:rsid w:val="00C81516"/>
    <w:rsid w:val="00C82C21"/>
    <w:rsid w:val="00C83CE3"/>
    <w:rsid w:val="00C84F69"/>
    <w:rsid w:val="00C85A80"/>
    <w:rsid w:val="00C8651B"/>
    <w:rsid w:val="00C87DFC"/>
    <w:rsid w:val="00C90018"/>
    <w:rsid w:val="00C91851"/>
    <w:rsid w:val="00C92446"/>
    <w:rsid w:val="00C9478B"/>
    <w:rsid w:val="00C950D6"/>
    <w:rsid w:val="00C95330"/>
    <w:rsid w:val="00C9589A"/>
    <w:rsid w:val="00C97452"/>
    <w:rsid w:val="00CA09E4"/>
    <w:rsid w:val="00CA140D"/>
    <w:rsid w:val="00CA1F74"/>
    <w:rsid w:val="00CA2500"/>
    <w:rsid w:val="00CA46AB"/>
    <w:rsid w:val="00CA6654"/>
    <w:rsid w:val="00CA7FD7"/>
    <w:rsid w:val="00CB089E"/>
    <w:rsid w:val="00CB1280"/>
    <w:rsid w:val="00CB6B2B"/>
    <w:rsid w:val="00CB7C4C"/>
    <w:rsid w:val="00CC092C"/>
    <w:rsid w:val="00CC26E2"/>
    <w:rsid w:val="00CC2CC3"/>
    <w:rsid w:val="00CC483D"/>
    <w:rsid w:val="00CD243F"/>
    <w:rsid w:val="00CD3654"/>
    <w:rsid w:val="00CD6391"/>
    <w:rsid w:val="00CD6D10"/>
    <w:rsid w:val="00CE0EB4"/>
    <w:rsid w:val="00CE1830"/>
    <w:rsid w:val="00CE1DAB"/>
    <w:rsid w:val="00CE2E10"/>
    <w:rsid w:val="00CE58C2"/>
    <w:rsid w:val="00CE63C6"/>
    <w:rsid w:val="00CE6850"/>
    <w:rsid w:val="00CE6A87"/>
    <w:rsid w:val="00CE7355"/>
    <w:rsid w:val="00CF0B0C"/>
    <w:rsid w:val="00CF0E3C"/>
    <w:rsid w:val="00CF1078"/>
    <w:rsid w:val="00CF2639"/>
    <w:rsid w:val="00CF416E"/>
    <w:rsid w:val="00CF4B7D"/>
    <w:rsid w:val="00CF5B47"/>
    <w:rsid w:val="00CF63C5"/>
    <w:rsid w:val="00CF6BBD"/>
    <w:rsid w:val="00CF7D1A"/>
    <w:rsid w:val="00D02361"/>
    <w:rsid w:val="00D027C1"/>
    <w:rsid w:val="00D040B0"/>
    <w:rsid w:val="00D04476"/>
    <w:rsid w:val="00D0611E"/>
    <w:rsid w:val="00D0636C"/>
    <w:rsid w:val="00D129CC"/>
    <w:rsid w:val="00D12FB4"/>
    <w:rsid w:val="00D1300B"/>
    <w:rsid w:val="00D131B7"/>
    <w:rsid w:val="00D132C0"/>
    <w:rsid w:val="00D16378"/>
    <w:rsid w:val="00D16CD6"/>
    <w:rsid w:val="00D24EB6"/>
    <w:rsid w:val="00D25472"/>
    <w:rsid w:val="00D25560"/>
    <w:rsid w:val="00D27E5B"/>
    <w:rsid w:val="00D336CC"/>
    <w:rsid w:val="00D34484"/>
    <w:rsid w:val="00D34874"/>
    <w:rsid w:val="00D34BA6"/>
    <w:rsid w:val="00D35FB3"/>
    <w:rsid w:val="00D36916"/>
    <w:rsid w:val="00D36AC6"/>
    <w:rsid w:val="00D37771"/>
    <w:rsid w:val="00D4311B"/>
    <w:rsid w:val="00D43923"/>
    <w:rsid w:val="00D439AE"/>
    <w:rsid w:val="00D43F49"/>
    <w:rsid w:val="00D45C26"/>
    <w:rsid w:val="00D45D71"/>
    <w:rsid w:val="00D46468"/>
    <w:rsid w:val="00D47499"/>
    <w:rsid w:val="00D53680"/>
    <w:rsid w:val="00D538D4"/>
    <w:rsid w:val="00D53DBC"/>
    <w:rsid w:val="00D549F7"/>
    <w:rsid w:val="00D55945"/>
    <w:rsid w:val="00D6076C"/>
    <w:rsid w:val="00D61A1D"/>
    <w:rsid w:val="00D65473"/>
    <w:rsid w:val="00D66701"/>
    <w:rsid w:val="00D67EB7"/>
    <w:rsid w:val="00D73395"/>
    <w:rsid w:val="00D736DF"/>
    <w:rsid w:val="00D7572C"/>
    <w:rsid w:val="00D81677"/>
    <w:rsid w:val="00D82FD7"/>
    <w:rsid w:val="00D83066"/>
    <w:rsid w:val="00D83AAB"/>
    <w:rsid w:val="00D84613"/>
    <w:rsid w:val="00D85BE1"/>
    <w:rsid w:val="00D86FC2"/>
    <w:rsid w:val="00D87BA9"/>
    <w:rsid w:val="00D905E7"/>
    <w:rsid w:val="00D92630"/>
    <w:rsid w:val="00D94483"/>
    <w:rsid w:val="00D9533F"/>
    <w:rsid w:val="00D9608F"/>
    <w:rsid w:val="00D9737A"/>
    <w:rsid w:val="00DA1E96"/>
    <w:rsid w:val="00DA470E"/>
    <w:rsid w:val="00DA4B78"/>
    <w:rsid w:val="00DA6C9C"/>
    <w:rsid w:val="00DA7059"/>
    <w:rsid w:val="00DA76CB"/>
    <w:rsid w:val="00DB021E"/>
    <w:rsid w:val="00DB210D"/>
    <w:rsid w:val="00DB6EA6"/>
    <w:rsid w:val="00DC5FB0"/>
    <w:rsid w:val="00DD0CFE"/>
    <w:rsid w:val="00DD110B"/>
    <w:rsid w:val="00DD1149"/>
    <w:rsid w:val="00DD7AD4"/>
    <w:rsid w:val="00DD7CB6"/>
    <w:rsid w:val="00DE0F37"/>
    <w:rsid w:val="00DE138C"/>
    <w:rsid w:val="00DE3F18"/>
    <w:rsid w:val="00DE6DFF"/>
    <w:rsid w:val="00DE7B04"/>
    <w:rsid w:val="00DF02FC"/>
    <w:rsid w:val="00DF096D"/>
    <w:rsid w:val="00DF28BB"/>
    <w:rsid w:val="00DF2C6A"/>
    <w:rsid w:val="00E016F8"/>
    <w:rsid w:val="00E02F1B"/>
    <w:rsid w:val="00E035CA"/>
    <w:rsid w:val="00E079D8"/>
    <w:rsid w:val="00E07B41"/>
    <w:rsid w:val="00E10BBF"/>
    <w:rsid w:val="00E12045"/>
    <w:rsid w:val="00E1329F"/>
    <w:rsid w:val="00E13B00"/>
    <w:rsid w:val="00E1565A"/>
    <w:rsid w:val="00E17E23"/>
    <w:rsid w:val="00E2155F"/>
    <w:rsid w:val="00E2298E"/>
    <w:rsid w:val="00E241B4"/>
    <w:rsid w:val="00E26337"/>
    <w:rsid w:val="00E27D59"/>
    <w:rsid w:val="00E30847"/>
    <w:rsid w:val="00E30B12"/>
    <w:rsid w:val="00E3334D"/>
    <w:rsid w:val="00E34946"/>
    <w:rsid w:val="00E35893"/>
    <w:rsid w:val="00E359C6"/>
    <w:rsid w:val="00E35A8C"/>
    <w:rsid w:val="00E370B1"/>
    <w:rsid w:val="00E37630"/>
    <w:rsid w:val="00E4599E"/>
    <w:rsid w:val="00E45C8D"/>
    <w:rsid w:val="00E45EB8"/>
    <w:rsid w:val="00E46586"/>
    <w:rsid w:val="00E4721C"/>
    <w:rsid w:val="00E4769E"/>
    <w:rsid w:val="00E5447B"/>
    <w:rsid w:val="00E56D6C"/>
    <w:rsid w:val="00E6159E"/>
    <w:rsid w:val="00E61EF0"/>
    <w:rsid w:val="00E6673C"/>
    <w:rsid w:val="00E7002F"/>
    <w:rsid w:val="00E708F4"/>
    <w:rsid w:val="00E75244"/>
    <w:rsid w:val="00E76040"/>
    <w:rsid w:val="00E76895"/>
    <w:rsid w:val="00E827B2"/>
    <w:rsid w:val="00E83711"/>
    <w:rsid w:val="00E847FB"/>
    <w:rsid w:val="00E86E47"/>
    <w:rsid w:val="00E879D7"/>
    <w:rsid w:val="00E87C12"/>
    <w:rsid w:val="00E87D34"/>
    <w:rsid w:val="00E90493"/>
    <w:rsid w:val="00E943CA"/>
    <w:rsid w:val="00E97406"/>
    <w:rsid w:val="00EA0F50"/>
    <w:rsid w:val="00EA18C7"/>
    <w:rsid w:val="00EA4916"/>
    <w:rsid w:val="00EA5257"/>
    <w:rsid w:val="00EA655D"/>
    <w:rsid w:val="00EB30E4"/>
    <w:rsid w:val="00EB46EE"/>
    <w:rsid w:val="00EB5B59"/>
    <w:rsid w:val="00EB75D1"/>
    <w:rsid w:val="00EB7889"/>
    <w:rsid w:val="00EC0762"/>
    <w:rsid w:val="00EC69C8"/>
    <w:rsid w:val="00EC6E01"/>
    <w:rsid w:val="00EC7FE5"/>
    <w:rsid w:val="00ED341F"/>
    <w:rsid w:val="00ED35DC"/>
    <w:rsid w:val="00ED4077"/>
    <w:rsid w:val="00ED475F"/>
    <w:rsid w:val="00ED47B4"/>
    <w:rsid w:val="00ED66DB"/>
    <w:rsid w:val="00ED6BF8"/>
    <w:rsid w:val="00EE1588"/>
    <w:rsid w:val="00EE177B"/>
    <w:rsid w:val="00EE3F99"/>
    <w:rsid w:val="00EE4C89"/>
    <w:rsid w:val="00EE4D6E"/>
    <w:rsid w:val="00EE5555"/>
    <w:rsid w:val="00EE6144"/>
    <w:rsid w:val="00EE68D4"/>
    <w:rsid w:val="00EE7AF1"/>
    <w:rsid w:val="00EF056F"/>
    <w:rsid w:val="00EF0A40"/>
    <w:rsid w:val="00EF0DAC"/>
    <w:rsid w:val="00EF2129"/>
    <w:rsid w:val="00EF3691"/>
    <w:rsid w:val="00EF5266"/>
    <w:rsid w:val="00EF5689"/>
    <w:rsid w:val="00EF77C7"/>
    <w:rsid w:val="00F01670"/>
    <w:rsid w:val="00F03782"/>
    <w:rsid w:val="00F0455E"/>
    <w:rsid w:val="00F04658"/>
    <w:rsid w:val="00F046CF"/>
    <w:rsid w:val="00F067F6"/>
    <w:rsid w:val="00F071E5"/>
    <w:rsid w:val="00F10755"/>
    <w:rsid w:val="00F1539B"/>
    <w:rsid w:val="00F20991"/>
    <w:rsid w:val="00F20CDB"/>
    <w:rsid w:val="00F22F05"/>
    <w:rsid w:val="00F27668"/>
    <w:rsid w:val="00F2788C"/>
    <w:rsid w:val="00F30D33"/>
    <w:rsid w:val="00F32AC6"/>
    <w:rsid w:val="00F32B79"/>
    <w:rsid w:val="00F36BE2"/>
    <w:rsid w:val="00F36CBD"/>
    <w:rsid w:val="00F4260F"/>
    <w:rsid w:val="00F428A0"/>
    <w:rsid w:val="00F43087"/>
    <w:rsid w:val="00F45D06"/>
    <w:rsid w:val="00F4744D"/>
    <w:rsid w:val="00F50EAD"/>
    <w:rsid w:val="00F52164"/>
    <w:rsid w:val="00F5220C"/>
    <w:rsid w:val="00F53246"/>
    <w:rsid w:val="00F53AA1"/>
    <w:rsid w:val="00F55894"/>
    <w:rsid w:val="00F55E87"/>
    <w:rsid w:val="00F57849"/>
    <w:rsid w:val="00F6645D"/>
    <w:rsid w:val="00F66470"/>
    <w:rsid w:val="00F67B3C"/>
    <w:rsid w:val="00F67DF5"/>
    <w:rsid w:val="00F717C5"/>
    <w:rsid w:val="00F733D3"/>
    <w:rsid w:val="00F74D9F"/>
    <w:rsid w:val="00F76BFF"/>
    <w:rsid w:val="00F801A0"/>
    <w:rsid w:val="00F81171"/>
    <w:rsid w:val="00F81B67"/>
    <w:rsid w:val="00F83D7F"/>
    <w:rsid w:val="00F855F0"/>
    <w:rsid w:val="00F85ABC"/>
    <w:rsid w:val="00F86AD4"/>
    <w:rsid w:val="00F87BFB"/>
    <w:rsid w:val="00F92335"/>
    <w:rsid w:val="00F92738"/>
    <w:rsid w:val="00F93282"/>
    <w:rsid w:val="00F934F6"/>
    <w:rsid w:val="00F93805"/>
    <w:rsid w:val="00F938E1"/>
    <w:rsid w:val="00F939B8"/>
    <w:rsid w:val="00F94FE5"/>
    <w:rsid w:val="00F971CD"/>
    <w:rsid w:val="00F97641"/>
    <w:rsid w:val="00FA2132"/>
    <w:rsid w:val="00FA23F2"/>
    <w:rsid w:val="00FA29E6"/>
    <w:rsid w:val="00FA3D0B"/>
    <w:rsid w:val="00FA3D8D"/>
    <w:rsid w:val="00FA4E19"/>
    <w:rsid w:val="00FA6816"/>
    <w:rsid w:val="00FB0A94"/>
    <w:rsid w:val="00FB17FC"/>
    <w:rsid w:val="00FB19A6"/>
    <w:rsid w:val="00FB1D3D"/>
    <w:rsid w:val="00FB6E78"/>
    <w:rsid w:val="00FB7A61"/>
    <w:rsid w:val="00FC1949"/>
    <w:rsid w:val="00FC2AB6"/>
    <w:rsid w:val="00FC4720"/>
    <w:rsid w:val="00FC58B1"/>
    <w:rsid w:val="00FC61BA"/>
    <w:rsid w:val="00FD0063"/>
    <w:rsid w:val="00FD1E71"/>
    <w:rsid w:val="00FD3CDC"/>
    <w:rsid w:val="00FE081E"/>
    <w:rsid w:val="00FE0C33"/>
    <w:rsid w:val="00FE2068"/>
    <w:rsid w:val="00FE249F"/>
    <w:rsid w:val="00FE3CD0"/>
    <w:rsid w:val="00FE3DAC"/>
    <w:rsid w:val="00FE741E"/>
    <w:rsid w:val="00FE77CA"/>
    <w:rsid w:val="00FF0117"/>
    <w:rsid w:val="00FF054D"/>
    <w:rsid w:val="00FF09F8"/>
    <w:rsid w:val="00FF0D92"/>
    <w:rsid w:val="00FF2177"/>
    <w:rsid w:val="00FF54FA"/>
    <w:rsid w:val="00FF6A0D"/>
    <w:rsid w:val="00FF7A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1C5B6"/>
  <w15:docId w15:val="{C955F661-2672-4E2C-B544-EC21B9AFB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0447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04476"/>
    <w:rPr>
      <w:sz w:val="18"/>
      <w:szCs w:val="18"/>
    </w:rPr>
  </w:style>
  <w:style w:type="paragraph" w:styleId="a5">
    <w:name w:val="footer"/>
    <w:basedOn w:val="a"/>
    <w:link w:val="a6"/>
    <w:uiPriority w:val="99"/>
    <w:unhideWhenUsed/>
    <w:rsid w:val="00D04476"/>
    <w:pPr>
      <w:tabs>
        <w:tab w:val="center" w:pos="4153"/>
        <w:tab w:val="right" w:pos="8306"/>
      </w:tabs>
      <w:snapToGrid w:val="0"/>
      <w:jc w:val="left"/>
    </w:pPr>
    <w:rPr>
      <w:sz w:val="18"/>
      <w:szCs w:val="18"/>
    </w:rPr>
  </w:style>
  <w:style w:type="character" w:customStyle="1" w:styleId="a6">
    <w:name w:val="页脚 字符"/>
    <w:basedOn w:val="a0"/>
    <w:link w:val="a5"/>
    <w:uiPriority w:val="99"/>
    <w:rsid w:val="00D04476"/>
    <w:rPr>
      <w:sz w:val="18"/>
      <w:szCs w:val="18"/>
    </w:rPr>
  </w:style>
  <w:style w:type="paragraph" w:styleId="a7">
    <w:name w:val="Document Map"/>
    <w:basedOn w:val="a"/>
    <w:link w:val="a8"/>
    <w:uiPriority w:val="99"/>
    <w:semiHidden/>
    <w:unhideWhenUsed/>
    <w:rsid w:val="006A4B21"/>
    <w:rPr>
      <w:rFonts w:ascii="宋体" w:eastAsia="宋体"/>
      <w:sz w:val="18"/>
      <w:szCs w:val="18"/>
    </w:rPr>
  </w:style>
  <w:style w:type="character" w:customStyle="1" w:styleId="a8">
    <w:name w:val="文档结构图 字符"/>
    <w:basedOn w:val="a0"/>
    <w:link w:val="a7"/>
    <w:uiPriority w:val="99"/>
    <w:semiHidden/>
    <w:rsid w:val="006A4B21"/>
    <w:rPr>
      <w:rFonts w:ascii="宋体" w:eastAsia="宋体"/>
      <w:sz w:val="18"/>
      <w:szCs w:val="18"/>
    </w:rPr>
  </w:style>
  <w:style w:type="paragraph" w:customStyle="1" w:styleId="a9">
    <w:name w:val="标准书脚_奇数页"/>
    <w:rsid w:val="006A4B21"/>
    <w:pPr>
      <w:spacing w:before="120"/>
      <w:ind w:right="198"/>
      <w:jc w:val="right"/>
    </w:pPr>
    <w:rPr>
      <w:rFonts w:ascii="宋体" w:eastAsia="宋体" w:hAnsi="Times New Roman" w:cs="Times New Roman"/>
      <w:kern w:val="0"/>
      <w:sz w:val="18"/>
      <w:szCs w:val="18"/>
    </w:rPr>
  </w:style>
  <w:style w:type="paragraph" w:customStyle="1" w:styleId="aa">
    <w:name w:val="标准书眉_奇数页"/>
    <w:next w:val="a"/>
    <w:rsid w:val="006A4B21"/>
    <w:pPr>
      <w:tabs>
        <w:tab w:val="center" w:pos="4154"/>
        <w:tab w:val="right" w:pos="8306"/>
      </w:tabs>
      <w:spacing w:after="220"/>
      <w:jc w:val="right"/>
    </w:pPr>
    <w:rPr>
      <w:rFonts w:ascii="黑体" w:eastAsia="黑体" w:hAnsi="Times New Roman" w:cs="Times New Roman"/>
      <w:noProof/>
      <w:kern w:val="0"/>
      <w:szCs w:val="21"/>
    </w:rPr>
  </w:style>
  <w:style w:type="paragraph" w:styleId="ab">
    <w:name w:val="Balloon Text"/>
    <w:basedOn w:val="a"/>
    <w:link w:val="ac"/>
    <w:uiPriority w:val="99"/>
    <w:semiHidden/>
    <w:unhideWhenUsed/>
    <w:rsid w:val="006A4B21"/>
    <w:rPr>
      <w:sz w:val="18"/>
      <w:szCs w:val="18"/>
    </w:rPr>
  </w:style>
  <w:style w:type="character" w:customStyle="1" w:styleId="ac">
    <w:name w:val="批注框文本 字符"/>
    <w:basedOn w:val="a0"/>
    <w:link w:val="ab"/>
    <w:uiPriority w:val="99"/>
    <w:semiHidden/>
    <w:rsid w:val="006A4B21"/>
    <w:rPr>
      <w:sz w:val="18"/>
      <w:szCs w:val="18"/>
    </w:rPr>
  </w:style>
  <w:style w:type="character" w:styleId="ad">
    <w:name w:val="annotation reference"/>
    <w:basedOn w:val="a0"/>
    <w:uiPriority w:val="99"/>
    <w:semiHidden/>
    <w:unhideWhenUsed/>
    <w:rsid w:val="00A30670"/>
    <w:rPr>
      <w:sz w:val="21"/>
      <w:szCs w:val="21"/>
    </w:rPr>
  </w:style>
  <w:style w:type="paragraph" w:styleId="ae">
    <w:name w:val="annotation text"/>
    <w:basedOn w:val="a"/>
    <w:link w:val="af"/>
    <w:uiPriority w:val="99"/>
    <w:semiHidden/>
    <w:unhideWhenUsed/>
    <w:rsid w:val="00A30670"/>
    <w:pPr>
      <w:jc w:val="left"/>
    </w:pPr>
  </w:style>
  <w:style w:type="character" w:customStyle="1" w:styleId="af">
    <w:name w:val="批注文字 字符"/>
    <w:basedOn w:val="a0"/>
    <w:link w:val="ae"/>
    <w:uiPriority w:val="99"/>
    <w:semiHidden/>
    <w:rsid w:val="00A30670"/>
  </w:style>
  <w:style w:type="paragraph" w:styleId="af0">
    <w:name w:val="annotation subject"/>
    <w:basedOn w:val="ae"/>
    <w:next w:val="ae"/>
    <w:link w:val="af1"/>
    <w:uiPriority w:val="99"/>
    <w:semiHidden/>
    <w:unhideWhenUsed/>
    <w:rsid w:val="00A30670"/>
    <w:rPr>
      <w:b/>
      <w:bCs/>
    </w:rPr>
  </w:style>
  <w:style w:type="character" w:customStyle="1" w:styleId="af1">
    <w:name w:val="批注主题 字符"/>
    <w:basedOn w:val="af"/>
    <w:link w:val="af0"/>
    <w:uiPriority w:val="99"/>
    <w:semiHidden/>
    <w:rsid w:val="00A30670"/>
    <w:rPr>
      <w:b/>
      <w:bCs/>
    </w:rPr>
  </w:style>
  <w:style w:type="paragraph" w:styleId="af2">
    <w:name w:val="List Paragraph"/>
    <w:basedOn w:val="a"/>
    <w:uiPriority w:val="34"/>
    <w:qFormat/>
    <w:rsid w:val="006D1854"/>
    <w:pPr>
      <w:ind w:firstLineChars="200" w:firstLine="420"/>
    </w:pPr>
  </w:style>
  <w:style w:type="table" w:styleId="af3">
    <w:name w:val="Table Grid"/>
    <w:basedOn w:val="a1"/>
    <w:uiPriority w:val="59"/>
    <w:rsid w:val="005C3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623398">
      <w:bodyDiv w:val="1"/>
      <w:marLeft w:val="0"/>
      <w:marRight w:val="0"/>
      <w:marTop w:val="0"/>
      <w:marBottom w:val="0"/>
      <w:divBdr>
        <w:top w:val="none" w:sz="0" w:space="0" w:color="auto"/>
        <w:left w:val="none" w:sz="0" w:space="0" w:color="auto"/>
        <w:bottom w:val="none" w:sz="0" w:space="0" w:color="auto"/>
        <w:right w:val="none" w:sz="0" w:space="0" w:color="auto"/>
      </w:divBdr>
    </w:div>
    <w:div w:id="729576256">
      <w:bodyDiv w:val="1"/>
      <w:marLeft w:val="0"/>
      <w:marRight w:val="0"/>
      <w:marTop w:val="0"/>
      <w:marBottom w:val="0"/>
      <w:divBdr>
        <w:top w:val="none" w:sz="0" w:space="0" w:color="auto"/>
        <w:left w:val="none" w:sz="0" w:space="0" w:color="auto"/>
        <w:bottom w:val="none" w:sz="0" w:space="0" w:color="auto"/>
        <w:right w:val="none" w:sz="0" w:space="0" w:color="auto"/>
      </w:divBdr>
      <w:divsChild>
        <w:div w:id="1602567710">
          <w:marLeft w:val="446"/>
          <w:marRight w:val="0"/>
          <w:marTop w:val="0"/>
          <w:marBottom w:val="0"/>
          <w:divBdr>
            <w:top w:val="none" w:sz="0" w:space="0" w:color="auto"/>
            <w:left w:val="none" w:sz="0" w:space="0" w:color="auto"/>
            <w:bottom w:val="none" w:sz="0" w:space="0" w:color="auto"/>
            <w:right w:val="none" w:sz="0" w:space="0" w:color="auto"/>
          </w:divBdr>
        </w:div>
      </w:divsChild>
    </w:div>
    <w:div w:id="1031954261">
      <w:bodyDiv w:val="1"/>
      <w:marLeft w:val="0"/>
      <w:marRight w:val="0"/>
      <w:marTop w:val="0"/>
      <w:marBottom w:val="0"/>
      <w:divBdr>
        <w:top w:val="none" w:sz="0" w:space="0" w:color="auto"/>
        <w:left w:val="none" w:sz="0" w:space="0" w:color="auto"/>
        <w:bottom w:val="none" w:sz="0" w:space="0" w:color="auto"/>
        <w:right w:val="none" w:sz="0" w:space="0" w:color="auto"/>
      </w:divBdr>
      <w:divsChild>
        <w:div w:id="1963996872">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353</Words>
  <Characters>2013</Characters>
  <Application>Microsoft Office Word</Application>
  <DocSecurity>0</DocSecurity>
  <Lines>16</Lines>
  <Paragraphs>4</Paragraphs>
  <ScaleCrop>false</ScaleCrop>
  <Company/>
  <LinksUpToDate>false</LinksUpToDate>
  <CharactersWithSpaces>2362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2001</dc:creator>
  <cp:keywords/>
  <dc:description>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</dc:description>
  <cp:lastModifiedBy>王永东 SNERDI</cp:lastModifiedBy>
  <cp:revision>2</cp:revision>
  <dcterms:created xsi:type="dcterms:W3CDTF">2026-05-27T02:23:00Z</dcterms:created>
  <dcterms:modified xsi:type="dcterms:W3CDTF">2026-05-27T02:23:00Z</dcterms:modified>
</cp:coreProperties>
</file>